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161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4899"/>
        <w:gridCol w:w="1399"/>
        <w:gridCol w:w="2064"/>
        <w:gridCol w:w="1304"/>
      </w:tblGrid>
      <w:tr w:rsidR="005C331B">
        <w:trPr>
          <w:trHeight w:val="715"/>
          <w:jc w:val="center"/>
        </w:trPr>
        <w:tc>
          <w:tcPr>
            <w:tcW w:w="10496" w:type="dxa"/>
            <w:gridSpan w:val="5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B4C6E7" w:themeFill="accent5" w:themeFillTint="66"/>
            <w:noWrap/>
            <w:vAlign w:val="center"/>
          </w:tcPr>
          <w:p w:rsidR="005C331B" w:rsidRDefault="00FF297E">
            <w:pPr>
              <w:shd w:val="clear" w:color="auto" w:fill="DAE3F3" w:themeFill="accent5" w:themeFillTint="32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44"/>
                <w:szCs w:val="52"/>
                <w:lang w:eastAsia="zh-Hans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44"/>
                <w:szCs w:val="52"/>
                <w:lang w:eastAsia="zh-Hans"/>
              </w:rPr>
              <w:t>全球治理线上课</w:t>
            </w:r>
            <w:r w:rsidR="0058735B">
              <w:rPr>
                <w:rFonts w:asciiTheme="majorEastAsia" w:eastAsiaTheme="majorEastAsia" w:hAnsiTheme="majorEastAsia" w:cstheme="majorEastAsia" w:hint="eastAsia"/>
                <w:b/>
                <w:bCs/>
                <w:sz w:val="44"/>
                <w:szCs w:val="52"/>
                <w:lang w:eastAsia="zh-Hans"/>
              </w:rPr>
              <w:t>程清单</w:t>
            </w:r>
          </w:p>
          <w:p w:rsidR="005C331B" w:rsidRDefault="00FF297E">
            <w:pPr>
              <w:widowControl/>
              <w:shd w:val="clear" w:color="auto" w:fill="DAE3F3" w:themeFill="accent5" w:themeFillTint="32"/>
              <w:jc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（2022年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秋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季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 xml:space="preserve"> 基础类26门，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进阶类10门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 w:bidi="ar"/>
              </w:rPr>
              <w:t>，实践类4门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lang w:bidi="ar"/>
              </w:rPr>
              <w:t>）</w:t>
            </w:r>
          </w:p>
        </w:tc>
      </w:tr>
      <w:tr w:rsidR="005C331B">
        <w:trPr>
          <w:trHeight w:val="475"/>
          <w:jc w:val="center"/>
        </w:trPr>
        <w:tc>
          <w:tcPr>
            <w:tcW w:w="830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主题</w:t>
            </w:r>
          </w:p>
        </w:tc>
        <w:tc>
          <w:tcPr>
            <w:tcW w:w="4899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课程名称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  <w:lang w:eastAsia="zh-Hans"/>
              </w:rPr>
              <w:t>授课老师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4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学校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4" w:space="0" w:color="FFFFFF" w:themeColor="background1"/>
              <w:bottom w:val="single" w:sz="8" w:space="0" w:color="1F2329"/>
              <w:right w:val="single" w:sz="8" w:space="0" w:color="1F2329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职衔</w:t>
            </w:r>
          </w:p>
        </w:tc>
      </w:tr>
      <w:tr w:rsidR="005C331B">
        <w:trPr>
          <w:trHeight w:val="310"/>
          <w:jc w:val="center"/>
        </w:trPr>
        <w:tc>
          <w:tcPr>
            <w:tcW w:w="10496" w:type="dxa"/>
            <w:gridSpan w:val="5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D8D8D8" w:themeFill="background1" w:themeFillShade="D8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基础类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（32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学时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门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）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 w:val="restart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人类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主题</w:t>
            </w: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探索联合国及其可持续发展目标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Understanding UN and the Sustainable Development Goals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Duysal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Askun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Celik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斯大学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讲师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基于联合国报告的全球可持续发展导论 Introduction to Global Development Based on the UN Report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Parfait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Eloundou-Enyegue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康奈尔大学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可持续发展目标与国际教育发展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Sustainable Development Goals and International Education Development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James H. Williams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乔治华盛顿大学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性别关系与平等教育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Gender Relations and Equality Education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Laura Engel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乔治华盛顿大学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副教授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可持续发展与社会心理健康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Sustainable Development and Psychological Health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童梅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西安交通大学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副教授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音乐康复治疗与情绪管理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Music Therapy and Emotion Management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Katrina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Skewes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McFerran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墨尔本大学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751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大数据与公共健康管理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Big Data and Public Health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Ramin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Ramezani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加州大学洛杉矶分校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客座副教授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跨文化艺术创意灵感挖掘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What is Creativity ? : A Cross-Cultural Perspective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Alebna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Yaneva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曼切斯特大学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 w:val="restart"/>
            <w:tcBorders>
              <w:top w:val="single" w:sz="8" w:space="0" w:color="1F2329"/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地球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主题</w:t>
            </w: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环境与公共卫生的可持续发展研究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Sustainable Development of Environment and Public Health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Talia Abbott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Chalew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约翰霍普金斯大学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客座教授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全球气候变化与生态可持续发展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Climate Change and Ecosystem Sustainable Development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Njabo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加州大学洛杉矶分校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助理教授</w:t>
            </w:r>
          </w:p>
        </w:tc>
      </w:tr>
      <w:tr w:rsidR="005C331B" w:rsidTr="0058735B">
        <w:trPr>
          <w:trHeight w:val="1792"/>
          <w:jc w:val="center"/>
        </w:trPr>
        <w:tc>
          <w:tcPr>
            <w:tcW w:w="830" w:type="dxa"/>
            <w:vMerge/>
            <w:tcBorders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spacing w:line="240" w:lineRule="exact"/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全球视野下的疫病、健康与城市建筑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Epidemic disease, health and urban architecture in a global perspective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刘亦师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清华大学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highlight w:val="yellow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副教授</w:t>
            </w:r>
          </w:p>
        </w:tc>
      </w:tr>
      <w:tr w:rsidR="005C331B">
        <w:trPr>
          <w:trHeight w:val="475"/>
          <w:jc w:val="center"/>
        </w:trPr>
        <w:tc>
          <w:tcPr>
            <w:tcW w:w="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F5496" w:themeFill="accent5" w:themeFillShade="BF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lastRenderedPageBreak/>
              <w:t>主题</w:t>
            </w:r>
          </w:p>
        </w:tc>
        <w:tc>
          <w:tcPr>
            <w:tcW w:w="4899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课程名称</w:t>
            </w:r>
          </w:p>
        </w:tc>
        <w:tc>
          <w:tcPr>
            <w:tcW w:w="1399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  <w:lang w:eastAsia="zh-Hans"/>
              </w:rPr>
              <w:t>授课老师</w:t>
            </w:r>
          </w:p>
        </w:tc>
        <w:tc>
          <w:tcPr>
            <w:tcW w:w="20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学校</w:t>
            </w:r>
          </w:p>
        </w:tc>
        <w:tc>
          <w:tcPr>
            <w:tcW w:w="130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职衔</w:t>
            </w:r>
          </w:p>
        </w:tc>
      </w:tr>
      <w:tr w:rsidR="005C331B">
        <w:trPr>
          <w:trHeight w:val="310"/>
          <w:jc w:val="center"/>
        </w:trPr>
        <w:tc>
          <w:tcPr>
            <w:tcW w:w="10496" w:type="dxa"/>
            <w:gridSpan w:val="5"/>
            <w:tcBorders>
              <w:top w:val="single" w:sz="8" w:space="0" w:color="000000" w:themeColor="text1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D8D8D8" w:themeFill="background1" w:themeFillShade="D8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基础类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（32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学时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门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）</w:t>
            </w:r>
          </w:p>
        </w:tc>
      </w:tr>
      <w:tr w:rsidR="005C331B">
        <w:trPr>
          <w:trHeight w:val="1064"/>
          <w:jc w:val="center"/>
        </w:trPr>
        <w:tc>
          <w:tcPr>
            <w:tcW w:w="830" w:type="dxa"/>
            <w:vMerge w:val="restart"/>
            <w:tcBorders>
              <w:top w:val="single" w:sz="8" w:space="0" w:color="1F2329"/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地球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主题</w:t>
            </w: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新型绿色材料的应用及未来发展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Application and Future Development of New Green Materials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陈珊珊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中国人民大学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粮食安全与农业可持续发展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Food Security and Sustainable Agricultural Development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Peer Schenk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昆士兰大学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 w:val="restart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繁荣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主题</w:t>
            </w: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整合营销传播：独角兽企业的创建与市场推广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Business, Entrepreneurship, and the Sustainable Development Goals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Anya Cheng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西北大学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兼职讲师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全球经济可持续发展理论与实践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Economics and Sustainability : Theories and Applications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Lorenzo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Lotti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伦敦大学学院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副教授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从贸易摩擦看世界贸易格局的重塑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Reshaping Global Trade: The Impact and Effects of the Trade War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Bryan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Mercurio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香港中文大学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人工智能与现代科技的挑战及治理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Challenge and Governance of Artificial Intelligence and Modern Technology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朱荣生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清华大学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助理研究员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可持续发展目标下的新媒体产业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New Media Industry under the Sustainable Development Goals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Ananda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Mitra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维克森林大学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新兴生物技术发展与全球治理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Emerging Biotechnology Development and Global Governance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刘博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四川大学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全球合作模式中的创新与创业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Innovation and Entrepreneurship in Global Context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David Ahlstrom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香港中文大学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国际经济视角分析“一带一路”与可持续发展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The Belt and Road Initiative Based on Sustainable Development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王亚星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中国人民大学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全球化进程中的法律和经济增长与发展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Law and Economic Growth and Development in the Process of Globalization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Bryan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Mercurio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香港中文大学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 w:rsidTr="0058735B">
        <w:trPr>
          <w:trHeight w:val="1666"/>
          <w:jc w:val="center"/>
        </w:trPr>
        <w:tc>
          <w:tcPr>
            <w:tcW w:w="830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和平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主题</w:t>
            </w: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国际传播与公共外交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Communication and public diplomacy in Global Context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吴非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暨南大学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000000" w:themeColor="text1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>
        <w:trPr>
          <w:trHeight w:val="475"/>
          <w:jc w:val="center"/>
        </w:trPr>
        <w:tc>
          <w:tcPr>
            <w:tcW w:w="830" w:type="dxa"/>
            <w:tcBorders>
              <w:top w:val="single" w:sz="8" w:space="0" w:color="000000" w:themeColor="text1"/>
              <w:left w:val="single" w:sz="8" w:space="0" w:color="1F2329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F5496" w:themeFill="accent5" w:themeFillShade="BF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lastRenderedPageBreak/>
              <w:t>主题</w:t>
            </w:r>
          </w:p>
        </w:tc>
        <w:tc>
          <w:tcPr>
            <w:tcW w:w="4899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课程名称</w:t>
            </w:r>
          </w:p>
        </w:tc>
        <w:tc>
          <w:tcPr>
            <w:tcW w:w="1399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  <w:lang w:eastAsia="zh-Hans"/>
              </w:rPr>
              <w:t>授课老师</w:t>
            </w:r>
          </w:p>
        </w:tc>
        <w:tc>
          <w:tcPr>
            <w:tcW w:w="20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学校</w:t>
            </w:r>
          </w:p>
        </w:tc>
        <w:tc>
          <w:tcPr>
            <w:tcW w:w="130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2F5496" w:themeFill="accent5" w:themeFillShade="BF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sz w:val="22"/>
                <w:szCs w:val="22"/>
              </w:rPr>
              <w:t>职衔</w:t>
            </w:r>
          </w:p>
        </w:tc>
      </w:tr>
      <w:tr w:rsidR="005C331B">
        <w:trPr>
          <w:trHeight w:val="310"/>
          <w:jc w:val="center"/>
        </w:trPr>
        <w:tc>
          <w:tcPr>
            <w:tcW w:w="10496" w:type="dxa"/>
            <w:gridSpan w:val="5"/>
            <w:tcBorders>
              <w:top w:val="single" w:sz="8" w:space="0" w:color="000000" w:themeColor="text1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D8D8D8" w:themeFill="background1" w:themeFillShade="D8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基础类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（32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学时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门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）</w:t>
            </w:r>
          </w:p>
        </w:tc>
      </w:tr>
      <w:tr w:rsidR="005C331B">
        <w:trPr>
          <w:trHeight w:val="936"/>
          <w:jc w:val="center"/>
        </w:trPr>
        <w:tc>
          <w:tcPr>
            <w:tcW w:w="830" w:type="dxa"/>
            <w:vMerge w:val="restart"/>
            <w:tcBorders>
              <w:top w:val="single" w:sz="8" w:space="0" w:color="1F2329"/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和平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主题</w:t>
            </w: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全球化下的国际法与通行规则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International Law and Globalization under Sustainable Development Goals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Ralph Wilde</w:t>
            </w:r>
          </w:p>
          <w:p w:rsidR="005C331B" w:rsidRDefault="005C331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伦敦大学学院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副教授</w:t>
            </w:r>
          </w:p>
        </w:tc>
      </w:tr>
      <w:tr w:rsidR="005C331B" w:rsidTr="0058735B">
        <w:trPr>
          <w:trHeight w:val="2188"/>
          <w:jc w:val="center"/>
        </w:trPr>
        <w:tc>
          <w:tcPr>
            <w:tcW w:w="830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国际冲突与危机管理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International Conflict and Crisis Management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Priyankar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Upadhyaya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联合国和平大学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顾问</w:t>
            </w:r>
          </w:p>
        </w:tc>
      </w:tr>
      <w:tr w:rsidR="005C331B" w:rsidTr="0058735B">
        <w:trPr>
          <w:trHeight w:val="1480"/>
          <w:jc w:val="center"/>
        </w:trPr>
        <w:tc>
          <w:tcPr>
            <w:tcW w:w="830" w:type="dxa"/>
            <w:vMerge/>
            <w:tcBorders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中美战略竞争与国际关系变革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br/>
              <w:t>Strategic Competition between China and the United States and Reform of International Relations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刘宏松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上海交通大学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  <w:tr w:rsidR="005C331B" w:rsidTr="0058735B">
        <w:trPr>
          <w:trHeight w:val="683"/>
          <w:jc w:val="center"/>
        </w:trPr>
        <w:tc>
          <w:tcPr>
            <w:tcW w:w="10496" w:type="dxa"/>
            <w:gridSpan w:val="5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D8D8D8" w:themeFill="background1" w:themeFillShade="D8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进阶类（参与基础类课程1-2门后可选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，32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学时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门）</w:t>
            </w:r>
          </w:p>
        </w:tc>
      </w:tr>
      <w:tr w:rsidR="005C331B" w:rsidTr="0058735B">
        <w:trPr>
          <w:trHeight w:val="876"/>
          <w:jc w:val="center"/>
        </w:trPr>
        <w:tc>
          <w:tcPr>
            <w:tcW w:w="830" w:type="dxa"/>
            <w:vMerge w:val="restart"/>
            <w:tcBorders>
              <w:top w:val="single" w:sz="8" w:space="0" w:color="1F2329"/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联合国公文阅读与写作 </w:t>
            </w:r>
            <w:r>
              <w:rPr>
                <w:rFonts w:ascii="宋体" w:eastAsia="宋体" w:hAnsi="宋体" w:cs="宋体"/>
                <w:sz w:val="20"/>
                <w:szCs w:val="20"/>
              </w:rPr>
              <w:br/>
              <w:t>Reading and Writing of UN Official Documents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刘宏松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上海交通大学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教授</w:t>
            </w:r>
          </w:p>
        </w:tc>
      </w:tr>
      <w:tr w:rsidR="005C331B" w:rsidTr="0058735B">
        <w:trPr>
          <w:trHeight w:val="961"/>
          <w:jc w:val="center"/>
        </w:trPr>
        <w:tc>
          <w:tcPr>
            <w:tcW w:w="830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公共演讲与谈判 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Public Speaking and Negotiation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Erik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Seversen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加州大学洛杉矶分校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客座讲师</w:t>
            </w:r>
          </w:p>
        </w:tc>
      </w:tr>
      <w:tr w:rsidR="005C331B" w:rsidTr="0058735B">
        <w:trPr>
          <w:trHeight w:val="933"/>
          <w:jc w:val="center"/>
        </w:trPr>
        <w:tc>
          <w:tcPr>
            <w:tcW w:w="830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跨文化沟通技巧与实战指导 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Cross-cultural Communication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许颖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中国人民大学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副教授</w:t>
            </w:r>
          </w:p>
        </w:tc>
      </w:tr>
      <w:tr w:rsidR="005C331B" w:rsidTr="0058735B">
        <w:trPr>
          <w:trHeight w:val="946"/>
          <w:jc w:val="center"/>
        </w:trPr>
        <w:tc>
          <w:tcPr>
            <w:tcW w:w="830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领导力与团队管理 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Leadership and Team Management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Duysal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Askun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Celik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莱斯大学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讲师</w:t>
            </w:r>
          </w:p>
        </w:tc>
      </w:tr>
      <w:tr w:rsidR="005C331B" w:rsidTr="0058735B">
        <w:trPr>
          <w:trHeight w:val="933"/>
          <w:jc w:val="center"/>
        </w:trPr>
        <w:tc>
          <w:tcPr>
            <w:tcW w:w="830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结构化面试技巧及实战指导 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Structured Interview Skills and Practical Guidance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Colleen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M.Keough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南加州大学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教授</w:t>
            </w:r>
          </w:p>
        </w:tc>
      </w:tr>
      <w:tr w:rsidR="005C331B">
        <w:trPr>
          <w:trHeight w:val="1042"/>
          <w:jc w:val="center"/>
        </w:trPr>
        <w:tc>
          <w:tcPr>
            <w:tcW w:w="830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报告和论文撰写中常用的研究方法与数据处理 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Research Methods and Data Processing Methods in report and paper writing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Talia Abbott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Chalew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约翰霍普金斯大学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客座教授</w:t>
            </w:r>
          </w:p>
        </w:tc>
      </w:tr>
      <w:tr w:rsidR="005C331B">
        <w:trPr>
          <w:trHeight w:val="1042"/>
          <w:jc w:val="center"/>
        </w:trPr>
        <w:tc>
          <w:tcPr>
            <w:tcW w:w="830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国际组织竞聘指导及职业生涯规划 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International Organizations Competition Guidance and Career Planning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辛越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中国人民警察大学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副教授</w:t>
            </w:r>
          </w:p>
        </w:tc>
      </w:tr>
      <w:tr w:rsidR="005C331B">
        <w:trPr>
          <w:trHeight w:val="1042"/>
          <w:jc w:val="center"/>
        </w:trPr>
        <w:tc>
          <w:tcPr>
            <w:tcW w:w="830" w:type="dxa"/>
            <w:vMerge/>
            <w:tcBorders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全球数字化时代下的企业运营管理</w:t>
            </w:r>
          </w:p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Enterprise operation management in the era of global digitalization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</w:rPr>
              <w:t>Ouardighi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 EL Fouad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埃塞克商学院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教授</w:t>
            </w:r>
          </w:p>
        </w:tc>
      </w:tr>
    </w:tbl>
    <w:tbl>
      <w:tblPr>
        <w:tblpPr w:leftFromText="180" w:rightFromText="180" w:vertAnchor="text" w:horzAnchor="page" w:tblpX="710" w:tblpY="1"/>
        <w:tblOverlap w:val="never"/>
        <w:tblW w:w="104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4899"/>
        <w:gridCol w:w="1399"/>
        <w:gridCol w:w="2064"/>
        <w:gridCol w:w="1304"/>
      </w:tblGrid>
      <w:tr w:rsidR="005C331B" w:rsidTr="0058735B">
        <w:trPr>
          <w:trHeight w:val="3226"/>
        </w:trPr>
        <w:tc>
          <w:tcPr>
            <w:tcW w:w="830" w:type="dxa"/>
            <w:vMerge w:val="restart"/>
            <w:tcBorders>
              <w:top w:val="single" w:sz="8" w:space="0" w:color="1F2329"/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数据科学与大数据分析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Data Science and Big Data Analysis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杨旭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副教授</w:t>
            </w:r>
          </w:p>
        </w:tc>
      </w:tr>
      <w:tr w:rsidR="005C331B" w:rsidTr="0058735B">
        <w:trPr>
          <w:trHeight w:val="1373"/>
        </w:trPr>
        <w:tc>
          <w:tcPr>
            <w:tcW w:w="830" w:type="dxa"/>
            <w:vMerge/>
            <w:tcBorders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逻辑与批判性思维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Logic and Critical Thinking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冷欣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副教授</w:t>
            </w:r>
          </w:p>
        </w:tc>
      </w:tr>
      <w:tr w:rsidR="005C331B" w:rsidTr="0058735B">
        <w:trPr>
          <w:trHeight w:val="797"/>
        </w:trPr>
        <w:tc>
          <w:tcPr>
            <w:tcW w:w="10496" w:type="dxa"/>
            <w:gridSpan w:val="5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D8D8D8" w:themeFill="background1" w:themeFillShade="D8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b/>
                <w:bCs/>
                <w:color w:val="FFFFFF" w:themeColor="background1"/>
                <w:sz w:val="22"/>
                <w:szCs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实践类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参与基础类课程1-2门后可选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，32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学时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  <w:lang w:eastAsia="zh-Hans"/>
              </w:rPr>
              <w:t>门</w:t>
            </w:r>
            <w:r>
              <w:rPr>
                <w:rFonts w:ascii="宋体" w:eastAsia="宋体" w:hAnsi="宋体" w:cs="宋体"/>
                <w:b/>
                <w:bCs/>
                <w:sz w:val="20"/>
                <w:szCs w:val="20"/>
                <w:lang w:eastAsia="zh-Hans"/>
              </w:rPr>
              <w:t>）</w:t>
            </w:r>
          </w:p>
        </w:tc>
      </w:tr>
      <w:tr w:rsidR="005C331B" w:rsidTr="0058735B">
        <w:trPr>
          <w:trHeight w:val="936"/>
        </w:trPr>
        <w:tc>
          <w:tcPr>
            <w:tcW w:w="830" w:type="dxa"/>
            <w:vMerge w:val="restart"/>
            <w:tcBorders>
              <w:top w:val="single" w:sz="8" w:space="0" w:color="1F2329"/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NGO网页制作与UI设计 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NGO Webpage and UI Design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Rabih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Younes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杜克大学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助理教授</w:t>
            </w:r>
          </w:p>
        </w:tc>
      </w:tr>
      <w:tr w:rsidR="005C331B" w:rsidTr="0058735B">
        <w:trPr>
          <w:trHeight w:val="936"/>
        </w:trPr>
        <w:tc>
          <w:tcPr>
            <w:tcW w:w="830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国际组织媒体运营方案制定 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Media Operation Plans for International Organizations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曾凡斌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暨南大学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副教授</w:t>
            </w:r>
          </w:p>
        </w:tc>
      </w:tr>
      <w:tr w:rsidR="005C331B" w:rsidTr="0058735B">
        <w:trPr>
          <w:trHeight w:val="936"/>
        </w:trPr>
        <w:tc>
          <w:tcPr>
            <w:tcW w:w="830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2030可持续发展议程的数据可视化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Data Visualization of the 2030 Agenda for Sustainable Development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王玉林</w:t>
            </w:r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教授</w:t>
            </w:r>
          </w:p>
        </w:tc>
      </w:tr>
      <w:tr w:rsidR="005C331B" w:rsidTr="0058735B">
        <w:trPr>
          <w:trHeight w:val="936"/>
        </w:trPr>
        <w:tc>
          <w:tcPr>
            <w:tcW w:w="830" w:type="dxa"/>
            <w:vMerge/>
            <w:tcBorders>
              <w:left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5C331B">
            <w:pPr>
              <w:jc w:val="left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</w:p>
        </w:tc>
        <w:tc>
          <w:tcPr>
            <w:tcW w:w="48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noWrap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基于SWOT模型的亚太地区商业发展分析</w:t>
            </w: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br/>
              <w:t>Analysis of Business Development in the Asia-Pacific Region Based on SWOT Model</w:t>
            </w:r>
          </w:p>
        </w:tc>
        <w:tc>
          <w:tcPr>
            <w:tcW w:w="1399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Md</w:t>
            </w:r>
            <w:proofErr w:type="spellEnd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Moniruzzaman</w:t>
            </w:r>
            <w:proofErr w:type="spellEnd"/>
          </w:p>
        </w:tc>
        <w:tc>
          <w:tcPr>
            <w:tcW w:w="206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美国加州大学河滨分校</w:t>
            </w:r>
          </w:p>
        </w:tc>
        <w:tc>
          <w:tcPr>
            <w:tcW w:w="1304" w:type="dxa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auto"/>
            <w:vAlign w:val="center"/>
          </w:tcPr>
          <w:p w:rsidR="005C331B" w:rsidRDefault="00FF297E">
            <w:pPr>
              <w:jc w:val="center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bidi="ar"/>
              </w:rPr>
              <w:t>讲师</w:t>
            </w:r>
          </w:p>
        </w:tc>
      </w:tr>
      <w:tr w:rsidR="005C331B" w:rsidTr="0058735B">
        <w:trPr>
          <w:trHeight w:val="936"/>
        </w:trPr>
        <w:tc>
          <w:tcPr>
            <w:tcW w:w="10496" w:type="dxa"/>
            <w:gridSpan w:val="5"/>
            <w:tcBorders>
              <w:top w:val="single" w:sz="8" w:space="0" w:color="1F2329"/>
              <w:left w:val="single" w:sz="8" w:space="0" w:color="1F2329"/>
              <w:bottom w:val="single" w:sz="8" w:space="0" w:color="1F2329"/>
              <w:right w:val="single" w:sz="8" w:space="0" w:color="1F2329"/>
            </w:tcBorders>
            <w:shd w:val="clear" w:color="auto" w:fill="FFFF00"/>
            <w:noWrap/>
            <w:vAlign w:val="center"/>
          </w:tcPr>
          <w:p w:rsidR="005C331B" w:rsidRDefault="00FF297E">
            <w:pPr>
              <w:widowControl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【注】1.进阶类课程和实践类课程，已学完 1-2 门基础类课程的学生可进行选择。</w:t>
            </w:r>
          </w:p>
          <w:p w:rsidR="005C331B" w:rsidRDefault="00FF297E">
            <w:pPr>
              <w:widowControl/>
              <w:ind w:firstLineChars="300" w:firstLine="720"/>
              <w:rPr>
                <w:rFonts w:ascii="宋体" w:eastAsia="宋体" w:hAnsi="宋体" w:cs="宋体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kern w:val="0"/>
                <w:sz w:val="24"/>
                <w:lang w:bidi="ar"/>
              </w:rPr>
              <w:t>2.进阶类课程和实践类课程为增值服务，高校需为选此2类课程的学生购买增值课位。</w:t>
            </w:r>
          </w:p>
        </w:tc>
      </w:tr>
    </w:tbl>
    <w:p w:rsidR="005C331B" w:rsidRDefault="005C331B" w:rsidP="0058735B">
      <w:pPr>
        <w:rPr>
          <w:rFonts w:ascii="宋体" w:eastAsia="宋体" w:hAnsi="宋体" w:cs="宋体"/>
          <w:sz w:val="20"/>
          <w:szCs w:val="20"/>
        </w:rPr>
      </w:pPr>
      <w:bookmarkStart w:id="0" w:name="_GoBack"/>
      <w:bookmarkEnd w:id="0"/>
    </w:p>
    <w:sectPr w:rsidR="005C331B" w:rsidSect="0058735B">
      <w:headerReference w:type="default" r:id="rId8"/>
      <w:pgSz w:w="11906" w:h="16838"/>
      <w:pgMar w:top="1440" w:right="1800" w:bottom="1440" w:left="1800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19" w:rsidRDefault="00DC6919">
      <w:r>
        <w:separator/>
      </w:r>
    </w:p>
  </w:endnote>
  <w:endnote w:type="continuationSeparator" w:id="0">
    <w:p w:rsidR="00DC6919" w:rsidRDefault="00DC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19" w:rsidRDefault="00DC6919">
      <w:r>
        <w:separator/>
      </w:r>
    </w:p>
  </w:footnote>
  <w:footnote w:type="continuationSeparator" w:id="0">
    <w:p w:rsidR="00DC6919" w:rsidRDefault="00DC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1B" w:rsidRDefault="005C33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AE598F4F"/>
    <w:rsid w:val="B6F83372"/>
    <w:rsid w:val="FD7FD575"/>
    <w:rsid w:val="00172A27"/>
    <w:rsid w:val="0058735B"/>
    <w:rsid w:val="005C331B"/>
    <w:rsid w:val="00DC6919"/>
    <w:rsid w:val="00EE78D7"/>
    <w:rsid w:val="00FF297E"/>
    <w:rsid w:val="044459CC"/>
    <w:rsid w:val="049274EA"/>
    <w:rsid w:val="14673C04"/>
    <w:rsid w:val="20AD42AD"/>
    <w:rsid w:val="475341F4"/>
    <w:rsid w:val="4C863423"/>
    <w:rsid w:val="50E5390D"/>
    <w:rsid w:val="530439EA"/>
    <w:rsid w:val="56D71992"/>
    <w:rsid w:val="65C47919"/>
    <w:rsid w:val="785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tunesplm</dc:creator>
  <cp:lastModifiedBy>朱红强</cp:lastModifiedBy>
  <cp:revision>5</cp:revision>
  <dcterms:created xsi:type="dcterms:W3CDTF">2022-02-18T11:37:00Z</dcterms:created>
  <dcterms:modified xsi:type="dcterms:W3CDTF">2022-09-19T03:47:00Z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3E995672DCC848F698C6B1DB399D8A2F</vt:lpwstr>
  </property>
</Properties>
</file>