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E" w:rsidRPr="007A6E5F" w:rsidRDefault="00951B9E" w:rsidP="00951B9E">
      <w:pPr>
        <w:spacing w:line="400" w:lineRule="exact"/>
        <w:rPr>
          <w:rFonts w:ascii="仿宋_GB2312" w:eastAsia="仿宋_GB2312" w:hAnsi="Times New Roman" w:cs="Times New Roman"/>
          <w:sz w:val="28"/>
          <w:szCs w:val="28"/>
        </w:rPr>
      </w:pPr>
      <w:r w:rsidRPr="007A6E5F">
        <w:rPr>
          <w:rFonts w:ascii="仿宋_GB2312" w:eastAsia="仿宋_GB2312" w:hAnsi="Times New Roman" w:cs="Times New Roman" w:hint="eastAsia"/>
          <w:sz w:val="28"/>
          <w:szCs w:val="28"/>
        </w:rPr>
        <w:t>附件2：</w:t>
      </w:r>
    </w:p>
    <w:p w:rsidR="00951B9E" w:rsidRPr="007A6E5F" w:rsidRDefault="00951B9E" w:rsidP="00951B9E">
      <w:pPr>
        <w:spacing w:beforeLines="50" w:before="156" w:afterLines="50" w:after="156"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A6E5F">
        <w:rPr>
          <w:rFonts w:ascii="黑体" w:eastAsia="黑体" w:hAnsi="黑体" w:hint="eastAsia"/>
          <w:b/>
          <w:sz w:val="36"/>
          <w:szCs w:val="36"/>
        </w:rPr>
        <w:t>农学院研究生课程评价实施细则</w:t>
      </w:r>
    </w:p>
    <w:p w:rsidR="00951B9E" w:rsidRPr="007A6E5F" w:rsidRDefault="00951B9E" w:rsidP="00951B9E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A6E5F">
        <w:rPr>
          <w:rFonts w:asciiTheme="minorEastAsia" w:hAnsiTheme="minorEastAsia" w:cs="Times New Roman" w:hint="eastAsia"/>
          <w:sz w:val="24"/>
          <w:szCs w:val="24"/>
        </w:rPr>
        <w:t>为全面落实《西北农林科技大学研究生课程授课质量综合评价办法（试行）》（校研发〔2016〕26号），结合学院实际特制定本实施办法。</w:t>
      </w:r>
    </w:p>
    <w:p w:rsidR="00951B9E" w:rsidRPr="007A6E5F" w:rsidRDefault="00951B9E" w:rsidP="00951B9E">
      <w:pPr>
        <w:spacing w:line="400" w:lineRule="exact"/>
        <w:ind w:firstLineChars="196" w:firstLine="472"/>
        <w:rPr>
          <w:rFonts w:ascii="黑体" w:eastAsia="黑体" w:hAnsi="黑体" w:cs="Times New Roman"/>
          <w:b/>
          <w:sz w:val="24"/>
          <w:szCs w:val="24"/>
        </w:rPr>
      </w:pPr>
      <w:r w:rsidRPr="007A6E5F">
        <w:rPr>
          <w:rFonts w:ascii="黑体" w:eastAsia="黑体" w:hAnsi="黑体" w:cs="Times New Roman" w:hint="eastAsia"/>
          <w:b/>
          <w:sz w:val="24"/>
          <w:szCs w:val="24"/>
        </w:rPr>
        <w:t>一、评价范围</w:t>
      </w:r>
    </w:p>
    <w:p w:rsidR="00951B9E" w:rsidRPr="007A6E5F" w:rsidRDefault="00951B9E" w:rsidP="00951B9E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A6E5F">
        <w:rPr>
          <w:rFonts w:asciiTheme="minorEastAsia" w:hAnsiTheme="minorEastAsia" w:cs="Times New Roman" w:hint="eastAsia"/>
          <w:sz w:val="24"/>
          <w:szCs w:val="24"/>
        </w:rPr>
        <w:t>农学院开设的所有研究生课程。</w:t>
      </w:r>
    </w:p>
    <w:p w:rsidR="00951B9E" w:rsidRPr="007A6E5F" w:rsidRDefault="00951B9E" w:rsidP="00951B9E">
      <w:pPr>
        <w:spacing w:line="400" w:lineRule="exact"/>
        <w:ind w:firstLineChars="196" w:firstLine="472"/>
        <w:rPr>
          <w:rFonts w:ascii="黑体" w:eastAsia="黑体" w:hAnsi="黑体" w:cs="Times New Roman"/>
          <w:b/>
          <w:sz w:val="24"/>
          <w:szCs w:val="24"/>
        </w:rPr>
      </w:pPr>
      <w:r w:rsidRPr="007A6E5F">
        <w:rPr>
          <w:rFonts w:ascii="黑体" w:eastAsia="黑体" w:hAnsi="黑体" w:cs="Times New Roman" w:hint="eastAsia"/>
          <w:b/>
          <w:sz w:val="24"/>
          <w:szCs w:val="24"/>
        </w:rPr>
        <w:t>二、评价主体</w:t>
      </w:r>
    </w:p>
    <w:p w:rsidR="00951B9E" w:rsidRPr="007A6E5F" w:rsidRDefault="00951B9E" w:rsidP="00951B9E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A6E5F">
        <w:rPr>
          <w:rFonts w:asciiTheme="minorEastAsia" w:hAnsiTheme="minorEastAsia" w:cs="Times New Roman" w:hint="eastAsia"/>
          <w:sz w:val="24"/>
          <w:szCs w:val="24"/>
        </w:rPr>
        <w:t>学院成立研究生课程督导评价工作组。工作</w:t>
      </w:r>
      <w:r w:rsidRPr="007A6E5F">
        <w:rPr>
          <w:rFonts w:asciiTheme="minorEastAsia" w:hAnsiTheme="minorEastAsia" w:cs="Times New Roman"/>
          <w:sz w:val="24"/>
          <w:szCs w:val="24"/>
        </w:rPr>
        <w:t>组由</w:t>
      </w:r>
      <w:r w:rsidRPr="007A6E5F">
        <w:rPr>
          <w:rFonts w:asciiTheme="minorEastAsia" w:hAnsiTheme="minorEastAsia" w:cs="Times New Roman" w:hint="eastAsia"/>
          <w:sz w:val="24"/>
          <w:szCs w:val="24"/>
        </w:rPr>
        <w:t>7</w:t>
      </w:r>
      <w:r w:rsidRPr="007A6E5F">
        <w:rPr>
          <w:rFonts w:asciiTheme="minorEastAsia" w:hAnsiTheme="minorEastAsia" w:cs="Times New Roman"/>
          <w:sz w:val="24"/>
          <w:szCs w:val="24"/>
        </w:rPr>
        <w:t>人组成，设组长1人</w:t>
      </w:r>
      <w:r w:rsidRPr="007A6E5F">
        <w:rPr>
          <w:rFonts w:asciiTheme="minorEastAsia" w:hAnsiTheme="minorEastAsia" w:cs="Times New Roman" w:hint="eastAsia"/>
          <w:sz w:val="24"/>
          <w:szCs w:val="24"/>
        </w:rPr>
        <w:t>，副组长1人，分别由学院院长、</w:t>
      </w:r>
      <w:r>
        <w:rPr>
          <w:rFonts w:asciiTheme="minorEastAsia" w:hAnsiTheme="minorEastAsia" w:cs="Times New Roman" w:hint="eastAsia"/>
          <w:sz w:val="24"/>
          <w:szCs w:val="24"/>
        </w:rPr>
        <w:t>党委书记</w:t>
      </w:r>
      <w:r w:rsidRPr="007A6E5F">
        <w:rPr>
          <w:rFonts w:asciiTheme="minorEastAsia" w:hAnsiTheme="minorEastAsia" w:cs="Times New Roman" w:hint="eastAsia"/>
          <w:sz w:val="24"/>
          <w:szCs w:val="24"/>
        </w:rPr>
        <w:t>、主管研究生工作副院长兼任，五个学科方向负责人（或其推荐的导师）组成。</w:t>
      </w:r>
    </w:p>
    <w:p w:rsidR="00951B9E" w:rsidRPr="007A6E5F" w:rsidRDefault="00951B9E" w:rsidP="00951B9E">
      <w:pPr>
        <w:spacing w:line="400" w:lineRule="exact"/>
        <w:ind w:firstLineChars="196" w:firstLine="472"/>
        <w:rPr>
          <w:rFonts w:ascii="黑体" w:eastAsia="黑体" w:hAnsi="黑体" w:cs="Times New Roman"/>
          <w:b/>
          <w:sz w:val="24"/>
          <w:szCs w:val="24"/>
        </w:rPr>
      </w:pPr>
      <w:r w:rsidRPr="007A6E5F">
        <w:rPr>
          <w:rFonts w:ascii="黑体" w:eastAsia="黑体" w:hAnsi="黑体" w:cs="Times New Roman" w:hint="eastAsia"/>
          <w:b/>
          <w:sz w:val="24"/>
          <w:szCs w:val="24"/>
        </w:rPr>
        <w:t>三、评价内容</w:t>
      </w:r>
    </w:p>
    <w:p w:rsidR="00951B9E" w:rsidRPr="007A6E5F" w:rsidRDefault="00951B9E" w:rsidP="00951B9E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A6E5F">
        <w:rPr>
          <w:rFonts w:asciiTheme="minorEastAsia" w:hAnsiTheme="minorEastAsia" w:cs="Times New Roman" w:hint="eastAsia"/>
          <w:sz w:val="24"/>
          <w:szCs w:val="24"/>
        </w:rPr>
        <w:t>评价内容包括：教学大纲执行情况；授课准备情况；教学效果、授课纪律情况；授课团队建设情况；教学内容的设置情况；授课内容的前沿性；教学方法的科学性；作业、实验情况、课程考核及成绩录入情况；课程资源建设情况等。</w:t>
      </w:r>
    </w:p>
    <w:p w:rsidR="00951B9E" w:rsidRPr="007A6E5F" w:rsidRDefault="00951B9E" w:rsidP="00951B9E">
      <w:pPr>
        <w:spacing w:line="400" w:lineRule="exact"/>
        <w:ind w:firstLineChars="196" w:firstLine="472"/>
        <w:rPr>
          <w:rFonts w:ascii="黑体" w:eastAsia="黑体" w:hAnsi="黑体" w:cs="Times New Roman"/>
          <w:b/>
          <w:sz w:val="24"/>
          <w:szCs w:val="24"/>
        </w:rPr>
      </w:pPr>
      <w:r w:rsidRPr="007A6E5F">
        <w:rPr>
          <w:rFonts w:ascii="黑体" w:eastAsia="黑体" w:hAnsi="黑体" w:cs="Times New Roman" w:hint="eastAsia"/>
          <w:b/>
          <w:sz w:val="24"/>
          <w:szCs w:val="24"/>
        </w:rPr>
        <w:t>四、评价方法</w:t>
      </w:r>
    </w:p>
    <w:p w:rsidR="00951B9E" w:rsidRPr="007A6E5F" w:rsidRDefault="00951B9E" w:rsidP="00951B9E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A6E5F">
        <w:rPr>
          <w:rFonts w:asciiTheme="minorEastAsia" w:hAnsiTheme="minorEastAsia" w:cs="Times New Roman" w:hint="eastAsia"/>
          <w:sz w:val="24"/>
          <w:szCs w:val="24"/>
        </w:rPr>
        <w:t>研究生课程评价结果由以下三部分组成：学院研究生课程督导评价工作组授课质量评价，学生评价和学校评价。研究生课程督导评价工作组按照学院评价指标（附件2）对学院提供的研究生课程进行</w:t>
      </w:r>
      <w:bookmarkStart w:id="0" w:name="OLE_LINK1"/>
      <w:bookmarkStart w:id="1" w:name="OLE_LINK2"/>
      <w:r w:rsidRPr="007A6E5F">
        <w:rPr>
          <w:rFonts w:asciiTheme="minorEastAsia" w:hAnsiTheme="minorEastAsia" w:cs="Times New Roman" w:hint="eastAsia"/>
          <w:sz w:val="24"/>
          <w:szCs w:val="24"/>
        </w:rPr>
        <w:t>授课质量评价</w:t>
      </w:r>
      <w:bookmarkEnd w:id="0"/>
      <w:bookmarkEnd w:id="1"/>
      <w:r w:rsidRPr="007A6E5F">
        <w:rPr>
          <w:rFonts w:asciiTheme="minorEastAsia" w:hAnsiTheme="minorEastAsia" w:cs="Times New Roman" w:hint="eastAsia"/>
          <w:sz w:val="24"/>
          <w:szCs w:val="24"/>
        </w:rPr>
        <w:t>。学生通过评价系统打分。最终结果专家组</w:t>
      </w:r>
      <w:proofErr w:type="gramStart"/>
      <w:r w:rsidRPr="007A6E5F">
        <w:rPr>
          <w:rFonts w:asciiTheme="minorEastAsia" w:hAnsiTheme="minorEastAsia" w:cs="Times New Roman" w:hint="eastAsia"/>
          <w:sz w:val="24"/>
          <w:szCs w:val="24"/>
        </w:rPr>
        <w:t>打分占</w:t>
      </w:r>
      <w:proofErr w:type="gramEnd"/>
      <w:r w:rsidRPr="007A6E5F">
        <w:rPr>
          <w:rFonts w:asciiTheme="minorEastAsia" w:hAnsiTheme="minorEastAsia" w:cs="Times New Roman" w:hint="eastAsia"/>
          <w:sz w:val="24"/>
          <w:szCs w:val="24"/>
        </w:rPr>
        <w:t>40%，学生</w:t>
      </w:r>
      <w:proofErr w:type="gramStart"/>
      <w:r w:rsidRPr="007A6E5F">
        <w:rPr>
          <w:rFonts w:asciiTheme="minorEastAsia" w:hAnsiTheme="minorEastAsia" w:cs="Times New Roman" w:hint="eastAsia"/>
          <w:sz w:val="24"/>
          <w:szCs w:val="24"/>
        </w:rPr>
        <w:t>评价占</w:t>
      </w:r>
      <w:proofErr w:type="gramEnd"/>
      <w:r w:rsidRPr="007A6E5F">
        <w:rPr>
          <w:rFonts w:asciiTheme="minorEastAsia" w:hAnsiTheme="minorEastAsia" w:cs="Times New Roman" w:hint="eastAsia"/>
          <w:sz w:val="24"/>
          <w:szCs w:val="24"/>
        </w:rPr>
        <w:t>60%。学院对每一门课程的评价成绩进行汇总平均，即为此门课程的年度学院评价成绩。评价结果录入“研究生评价系统</w:t>
      </w:r>
      <w:r w:rsidRPr="007A6E5F">
        <w:rPr>
          <w:rFonts w:asciiTheme="minorEastAsia" w:hAnsiTheme="minorEastAsia" w:cs="Times New Roman"/>
          <w:sz w:val="24"/>
          <w:szCs w:val="24"/>
        </w:rPr>
        <w:t>”</w:t>
      </w:r>
      <w:r w:rsidRPr="007A6E5F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951B9E" w:rsidRPr="007A6E5F" w:rsidRDefault="00951B9E" w:rsidP="00951B9E">
      <w:pPr>
        <w:spacing w:line="400" w:lineRule="exact"/>
        <w:ind w:firstLineChars="196" w:firstLine="472"/>
        <w:rPr>
          <w:rFonts w:ascii="黑体" w:eastAsia="黑体" w:hAnsi="黑体" w:cs="Times New Roman"/>
          <w:b/>
          <w:sz w:val="24"/>
          <w:szCs w:val="24"/>
        </w:rPr>
      </w:pPr>
      <w:r w:rsidRPr="007A6E5F">
        <w:rPr>
          <w:rFonts w:ascii="黑体" w:eastAsia="黑体" w:hAnsi="黑体" w:cs="Times New Roman" w:hint="eastAsia"/>
          <w:b/>
          <w:sz w:val="24"/>
          <w:szCs w:val="24"/>
        </w:rPr>
        <w:t>五、评价结果的运用</w:t>
      </w:r>
    </w:p>
    <w:p w:rsidR="00951B9E" w:rsidRPr="007A6E5F" w:rsidRDefault="00951B9E" w:rsidP="00951B9E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A6E5F">
        <w:rPr>
          <w:rFonts w:asciiTheme="minorEastAsia" w:hAnsiTheme="minorEastAsia" w:cs="Times New Roman" w:hint="eastAsia"/>
          <w:sz w:val="24"/>
          <w:szCs w:val="24"/>
        </w:rPr>
        <w:t>课程质量分为五个等次：优秀（90分以上）、良好（80-89）、中等（70-79）、合格（60-69）、不合格（59分以下）。学院评价结果与学生评价和学校评价结果按比例（学生评价*50%+学校评价*10%+学院评价*40%）计算，凡排名前20％的课程纳入学校研究生教育绩效津贴奖励范围，并与授课老师的评优相挂钩。研究生课程教学评估结果作为选聘研究生课程任课教师的依据。对于评估不合格的课程，须由学科点调整授课教师。</w:t>
      </w:r>
    </w:p>
    <w:p w:rsidR="00951B9E" w:rsidRPr="007A6E5F" w:rsidRDefault="00951B9E" w:rsidP="00951B9E">
      <w:pPr>
        <w:spacing w:line="400" w:lineRule="exact"/>
        <w:ind w:firstLineChars="196" w:firstLine="472"/>
        <w:rPr>
          <w:rFonts w:ascii="黑体" w:eastAsia="黑体" w:hAnsi="黑体" w:cs="Times New Roman"/>
          <w:b/>
          <w:sz w:val="24"/>
          <w:szCs w:val="24"/>
        </w:rPr>
      </w:pPr>
      <w:r w:rsidRPr="007A6E5F">
        <w:rPr>
          <w:rFonts w:ascii="黑体" w:eastAsia="黑体" w:hAnsi="黑体" w:cs="Times New Roman" w:hint="eastAsia"/>
          <w:b/>
          <w:sz w:val="24"/>
          <w:szCs w:val="24"/>
        </w:rPr>
        <w:t>六、工作津贴</w:t>
      </w:r>
    </w:p>
    <w:p w:rsidR="00951B9E" w:rsidRPr="007A6E5F" w:rsidRDefault="00951B9E" w:rsidP="00951B9E">
      <w:pPr>
        <w:keepNext/>
        <w:keepLines/>
        <w:spacing w:line="400" w:lineRule="exact"/>
        <w:ind w:firstLineChars="200" w:firstLine="480"/>
        <w:outlineLvl w:val="1"/>
        <w:rPr>
          <w:rFonts w:asciiTheme="minorEastAsia" w:hAnsiTheme="minorEastAsia" w:cs="Times New Roman"/>
          <w:sz w:val="24"/>
          <w:szCs w:val="24"/>
        </w:rPr>
      </w:pPr>
      <w:r w:rsidRPr="007A6E5F">
        <w:rPr>
          <w:rFonts w:asciiTheme="minorEastAsia" w:hAnsiTheme="minorEastAsia" w:cs="Times New Roman" w:hint="eastAsia"/>
          <w:sz w:val="24"/>
          <w:szCs w:val="24"/>
        </w:rPr>
        <w:t>研究生课程评价结果作为年终教学津贴发放的主要依据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951B9E" w:rsidRPr="007A6E5F" w:rsidRDefault="00951B9E" w:rsidP="00951B9E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A6E5F">
        <w:rPr>
          <w:rFonts w:asciiTheme="minorEastAsia" w:hAnsiTheme="minorEastAsia" w:cs="Times New Roman" w:hint="eastAsia"/>
          <w:sz w:val="24"/>
          <w:szCs w:val="24"/>
        </w:rPr>
        <w:t>本办法由农学院负责解释。</w:t>
      </w:r>
    </w:p>
    <w:p w:rsidR="00951B9E" w:rsidRDefault="00951B9E" w:rsidP="00951B9E">
      <w:pPr>
        <w:spacing w:line="340" w:lineRule="exact"/>
        <w:ind w:firstLineChars="350" w:firstLine="840"/>
        <w:jc w:val="center"/>
        <w:rPr>
          <w:rFonts w:asciiTheme="minorEastAsia" w:hAnsiTheme="minorEastAsia" w:cs="Times New Roman"/>
          <w:sz w:val="24"/>
          <w:szCs w:val="24"/>
        </w:rPr>
      </w:pPr>
    </w:p>
    <w:p w:rsidR="00951B9E" w:rsidRDefault="00951B9E" w:rsidP="00951B9E">
      <w:pPr>
        <w:spacing w:line="340" w:lineRule="exact"/>
        <w:ind w:firstLineChars="350" w:firstLine="840"/>
        <w:jc w:val="center"/>
        <w:rPr>
          <w:rFonts w:asciiTheme="minorEastAsia" w:hAnsiTheme="minorEastAsia" w:cs="Times New Roman"/>
          <w:sz w:val="24"/>
          <w:szCs w:val="24"/>
        </w:rPr>
      </w:pPr>
      <w:r w:rsidRPr="007A6E5F">
        <w:rPr>
          <w:rFonts w:asciiTheme="minorEastAsia" w:hAnsiTheme="minorEastAsia" w:cs="Times New Roman" w:hint="eastAsia"/>
          <w:sz w:val="24"/>
          <w:szCs w:val="24"/>
        </w:rPr>
        <w:t xml:space="preserve">           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       </w:t>
      </w:r>
      <w:r w:rsidRPr="007A6E5F">
        <w:rPr>
          <w:rFonts w:asciiTheme="minorEastAsia" w:hAnsiTheme="minorEastAsia" w:cs="Times New Roman" w:hint="eastAsia"/>
          <w:sz w:val="24"/>
          <w:szCs w:val="24"/>
        </w:rPr>
        <w:t xml:space="preserve">  </w:t>
      </w:r>
    </w:p>
    <w:p w:rsidR="00951B9E" w:rsidRDefault="00951B9E" w:rsidP="00951B9E">
      <w:pPr>
        <w:spacing w:line="340" w:lineRule="exact"/>
        <w:ind w:firstLineChars="350" w:firstLine="840"/>
        <w:jc w:val="center"/>
        <w:rPr>
          <w:rFonts w:asciiTheme="minorEastAsia" w:hAnsiTheme="minorEastAsia" w:cs="Times New Roman"/>
          <w:sz w:val="24"/>
          <w:szCs w:val="24"/>
        </w:rPr>
      </w:pPr>
    </w:p>
    <w:p w:rsidR="00951B9E" w:rsidRDefault="00951B9E" w:rsidP="00951B9E">
      <w:pPr>
        <w:spacing w:line="40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A268A0" w:rsidRPr="00951B9E" w:rsidRDefault="00951B9E">
      <w:bookmarkStart w:id="2" w:name="_GoBack"/>
      <w:bookmarkEnd w:id="2"/>
    </w:p>
    <w:sectPr w:rsidR="00A268A0" w:rsidRPr="0095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9E"/>
    <w:rsid w:val="002C72DC"/>
    <w:rsid w:val="00882C1E"/>
    <w:rsid w:val="009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赵普庆</cp:lastModifiedBy>
  <cp:revision>1</cp:revision>
  <dcterms:created xsi:type="dcterms:W3CDTF">2017-10-27T01:12:00Z</dcterms:created>
  <dcterms:modified xsi:type="dcterms:W3CDTF">2017-10-27T01:12:00Z</dcterms:modified>
</cp:coreProperties>
</file>