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60" w:lineRule="auto"/>
        <w:jc w:val="center"/>
        <w:rPr>
          <w:rFonts w:ascii="SimHei" w:hAnsi="SimHei" w:eastAsia="SimHei"/>
          <w:b/>
          <w:bCs/>
          <w:sz w:val="32"/>
          <w:szCs w:val="32"/>
        </w:rPr>
      </w:pPr>
      <w:bookmarkStart w:id="0" w:name="_GoBack"/>
      <w:bookmarkEnd w:id="0"/>
      <w:r>
        <w:rPr>
          <w:rFonts w:hint="eastAsia" w:ascii="SimHei" w:hAnsi="SimHei" w:eastAsia="SimHei"/>
          <w:b/>
          <w:bCs/>
          <w:sz w:val="32"/>
          <w:szCs w:val="32"/>
        </w:rPr>
        <w:t>海南省崖州湾种子实验室与中国种子集团有限公司2022年度联合“揭榜挂帅”项目榜单</w:t>
      </w:r>
    </w:p>
    <w:p>
      <w:pPr>
        <w:pStyle w:val="7"/>
        <w:spacing w:after="0" w:line="360" w:lineRule="auto"/>
        <w:ind w:left="562"/>
        <w:jc w:val="both"/>
        <w:outlineLvl w:val="0"/>
        <w:rPr>
          <w:rFonts w:ascii="SimHei" w:hAnsi="SimHei" w:eastAsia="SimHei"/>
          <w:b/>
          <w:sz w:val="28"/>
          <w:szCs w:val="28"/>
        </w:rPr>
      </w:pPr>
      <w:r>
        <w:rPr>
          <w:rFonts w:hint="eastAsia" w:ascii="SimHei" w:hAnsi="SimHei" w:eastAsia="SimHei"/>
          <w:b/>
          <w:sz w:val="28"/>
          <w:szCs w:val="28"/>
        </w:rPr>
        <w:t>一、大豆榜单</w:t>
      </w:r>
    </w:p>
    <w:p>
      <w:pPr>
        <w:spacing w:after="0" w:line="360" w:lineRule="auto"/>
        <w:ind w:firstLine="562" w:firstLineChars="200"/>
        <w:jc w:val="both"/>
        <w:outlineLvl w:val="1"/>
        <w:rPr>
          <w:rFonts w:ascii="FangSong" w:hAnsi="FangSong" w:eastAsia="FangSong"/>
          <w:b/>
          <w:bCs/>
          <w:sz w:val="28"/>
          <w:szCs w:val="28"/>
        </w:rPr>
      </w:pPr>
      <w:r>
        <w:rPr>
          <w:rFonts w:hint="eastAsia" w:ascii="FangSong" w:hAnsi="FangSong" w:eastAsia="FangSong"/>
          <w:b/>
          <w:bCs/>
          <w:sz w:val="28"/>
          <w:szCs w:val="28"/>
        </w:rPr>
        <w:t>（一）大豆高产基因挖掘利用与新品种选育</w:t>
      </w:r>
    </w:p>
    <w:p>
      <w:pPr>
        <w:pStyle w:val="7"/>
        <w:spacing w:after="0" w:line="360" w:lineRule="auto"/>
        <w:ind w:left="0" w:firstLine="562" w:firstLineChars="200"/>
        <w:jc w:val="both"/>
        <w:rPr>
          <w:rFonts w:ascii="FangSong" w:hAnsi="FangSong" w:eastAsia="FangSong"/>
          <w:b/>
          <w:bCs/>
          <w:sz w:val="28"/>
          <w:szCs w:val="28"/>
        </w:rPr>
      </w:pPr>
      <w:r>
        <w:rPr>
          <w:rFonts w:hint="eastAsia" w:ascii="FangSong" w:hAnsi="FangSong" w:eastAsia="FangSong"/>
          <w:b/>
          <w:bCs/>
          <w:sz w:val="28"/>
          <w:szCs w:val="28"/>
        </w:rPr>
        <w:t>研究内容：</w:t>
      </w:r>
      <w:r>
        <w:rPr>
          <w:rFonts w:hint="eastAsia" w:ascii="FangSong" w:hAnsi="FangSong" w:eastAsia="FangSong"/>
          <w:sz w:val="28"/>
          <w:szCs w:val="28"/>
        </w:rPr>
        <w:t>选择面向各个大豆主产生态区特定综合性状优良的品种，通过生物技术或传统育种手段，克隆提高产量的新基因或定位QTL标记，并将优良等位基因通过基因编辑或者过量表达或性状聚合等技术导入栽培品种，创制高产的突破性新种质。</w:t>
      </w:r>
    </w:p>
    <w:p>
      <w:pPr>
        <w:pStyle w:val="7"/>
        <w:spacing w:after="0" w:line="360" w:lineRule="auto"/>
        <w:ind w:left="0" w:firstLine="562" w:firstLineChars="200"/>
        <w:jc w:val="both"/>
        <w:rPr>
          <w:rFonts w:ascii="FangSong" w:hAnsi="FangSong" w:eastAsia="FangSong"/>
          <w:sz w:val="28"/>
          <w:szCs w:val="28"/>
        </w:rPr>
      </w:pPr>
      <w:r>
        <w:rPr>
          <w:rFonts w:hint="eastAsia" w:ascii="FangSong" w:hAnsi="FangSong" w:eastAsia="FangSong"/>
          <w:b/>
          <w:bCs/>
          <w:sz w:val="28"/>
          <w:szCs w:val="28"/>
        </w:rPr>
        <w:t>考核目标：</w:t>
      </w:r>
      <w:r>
        <w:rPr>
          <w:rFonts w:hint="eastAsia" w:ascii="FangSong" w:hAnsi="FangSong" w:eastAsia="FangSong"/>
          <w:sz w:val="28"/>
          <w:szCs w:val="28"/>
        </w:rPr>
        <w:t>定位并克隆2</w:t>
      </w:r>
      <w:r>
        <w:rPr>
          <w:rFonts w:ascii="FangSong" w:hAnsi="FangSong" w:eastAsia="FangSong"/>
          <w:sz w:val="28"/>
          <w:szCs w:val="28"/>
        </w:rPr>
        <w:t>-3</w:t>
      </w:r>
      <w:r>
        <w:rPr>
          <w:rFonts w:hint="eastAsia" w:ascii="FangSong" w:hAnsi="FangSong" w:eastAsia="FangSong"/>
          <w:sz w:val="28"/>
          <w:szCs w:val="28"/>
        </w:rPr>
        <w:t>个提高产量的新基因或QTL标记，获得自主知识产权或许可；培育高产突破性新种质</w:t>
      </w:r>
      <w:r>
        <w:rPr>
          <w:rFonts w:ascii="FangSong" w:hAnsi="FangSong" w:eastAsia="FangSong"/>
          <w:sz w:val="28"/>
          <w:szCs w:val="28"/>
        </w:rPr>
        <w:t>1-2</w:t>
      </w:r>
      <w:r>
        <w:rPr>
          <w:rFonts w:hint="eastAsia" w:ascii="FangSong" w:hAnsi="FangSong" w:eastAsia="FangSong"/>
          <w:sz w:val="28"/>
          <w:szCs w:val="28"/>
        </w:rPr>
        <w:t>个（高于同熟期对标品种10%）。</w:t>
      </w:r>
    </w:p>
    <w:p>
      <w:pPr>
        <w:spacing w:after="0" w:line="360" w:lineRule="auto"/>
        <w:ind w:firstLine="562" w:firstLineChars="200"/>
        <w:jc w:val="both"/>
        <w:outlineLvl w:val="1"/>
        <w:rPr>
          <w:rFonts w:ascii="FangSong" w:hAnsi="FangSong" w:eastAsia="FangSong"/>
          <w:b/>
          <w:bCs/>
          <w:sz w:val="28"/>
          <w:szCs w:val="28"/>
        </w:rPr>
      </w:pPr>
      <w:r>
        <w:rPr>
          <w:rFonts w:hint="eastAsia" w:ascii="FangSong" w:hAnsi="FangSong" w:eastAsia="FangSong"/>
          <w:b/>
          <w:bCs/>
          <w:sz w:val="28"/>
          <w:szCs w:val="28"/>
        </w:rPr>
        <w:t>（二）大豆耐盐碱基因挖掘利用及新品种选育</w:t>
      </w:r>
    </w:p>
    <w:p>
      <w:pPr>
        <w:pStyle w:val="7"/>
        <w:spacing w:after="0" w:line="360" w:lineRule="auto"/>
        <w:ind w:left="0" w:firstLine="562" w:firstLineChars="200"/>
        <w:jc w:val="both"/>
        <w:rPr>
          <w:rFonts w:ascii="FangSong" w:hAnsi="FangSong" w:eastAsia="FangSong"/>
          <w:sz w:val="28"/>
          <w:szCs w:val="28"/>
        </w:rPr>
      </w:pPr>
      <w:r>
        <w:rPr>
          <w:rFonts w:hint="eastAsia" w:ascii="FangSong" w:hAnsi="FangSong" w:eastAsia="FangSong"/>
          <w:b/>
          <w:bCs/>
          <w:sz w:val="28"/>
          <w:szCs w:val="28"/>
        </w:rPr>
        <w:t>研究内容：</w:t>
      </w:r>
      <w:r>
        <w:rPr>
          <w:rFonts w:hint="eastAsia" w:ascii="FangSong" w:hAnsi="FangSong" w:eastAsia="FangSong"/>
          <w:sz w:val="28"/>
          <w:szCs w:val="28"/>
        </w:rPr>
        <w:t>综合转录组、代谢组和群体遗传学等技术，发掘大豆耐盐碱关键基因或基因组合，并在具有开发利用潜力的盐碱地测试综合产量。同时引入机器学习方法，建立并优化耐盐碱品种选育和改良的育种模型。选育耐盐碱大豆新品种，测试并建立耐盐碱品种审定流程。</w:t>
      </w:r>
    </w:p>
    <w:p>
      <w:pPr>
        <w:pStyle w:val="7"/>
        <w:spacing w:after="0" w:line="360" w:lineRule="auto"/>
        <w:ind w:left="0" w:firstLine="562" w:firstLineChars="200"/>
        <w:jc w:val="both"/>
        <w:rPr>
          <w:rFonts w:ascii="FangSong" w:hAnsi="FangSong" w:eastAsia="FangSong"/>
          <w:sz w:val="28"/>
          <w:szCs w:val="28"/>
        </w:rPr>
      </w:pPr>
      <w:r>
        <w:rPr>
          <w:rFonts w:hint="eastAsia" w:ascii="FangSong" w:hAnsi="FangSong" w:eastAsia="FangSong"/>
          <w:b/>
          <w:bCs/>
          <w:sz w:val="28"/>
          <w:szCs w:val="28"/>
        </w:rPr>
        <w:t>考核目标：</w:t>
      </w:r>
      <w:r>
        <w:rPr>
          <w:rFonts w:hint="eastAsia" w:ascii="FangSong" w:hAnsi="FangSong" w:eastAsia="FangSong"/>
          <w:sz w:val="28"/>
          <w:szCs w:val="28"/>
        </w:rPr>
        <w:t>发掘有自主知识产权的大豆耐盐碱基因或基因组合2</w:t>
      </w:r>
      <w:r>
        <w:rPr>
          <w:rFonts w:ascii="FangSong" w:hAnsi="FangSong" w:eastAsia="FangSong"/>
          <w:sz w:val="28"/>
          <w:szCs w:val="28"/>
        </w:rPr>
        <w:t>-3</w:t>
      </w:r>
      <w:r>
        <w:rPr>
          <w:rFonts w:hint="eastAsia" w:ascii="FangSong" w:hAnsi="FangSong" w:eastAsia="FangSong"/>
          <w:sz w:val="28"/>
          <w:szCs w:val="28"/>
        </w:rPr>
        <w:t>个，能够在盐碱胁迫下对比普通品种提高1</w:t>
      </w:r>
      <w:r>
        <w:rPr>
          <w:rFonts w:ascii="FangSong" w:hAnsi="FangSong" w:eastAsia="FangSong"/>
          <w:sz w:val="28"/>
          <w:szCs w:val="28"/>
        </w:rPr>
        <w:t>0%</w:t>
      </w:r>
      <w:r>
        <w:rPr>
          <w:rFonts w:hint="eastAsia" w:ascii="FangSong" w:hAnsi="FangSong" w:eastAsia="FangSong"/>
          <w:sz w:val="28"/>
          <w:szCs w:val="28"/>
        </w:rPr>
        <w:t>产量；选育1</w:t>
      </w:r>
      <w:r>
        <w:rPr>
          <w:rFonts w:ascii="FangSong" w:hAnsi="FangSong" w:eastAsia="FangSong"/>
          <w:sz w:val="28"/>
          <w:szCs w:val="28"/>
        </w:rPr>
        <w:t>-2</w:t>
      </w:r>
      <w:r>
        <w:rPr>
          <w:rFonts w:hint="eastAsia" w:ascii="FangSong" w:hAnsi="FangSong" w:eastAsia="FangSong"/>
          <w:sz w:val="28"/>
          <w:szCs w:val="28"/>
        </w:rPr>
        <w:t>个耐盐碱大豆新品种，在</w:t>
      </w:r>
      <w:r>
        <w:rPr>
          <w:rFonts w:ascii="FangSong" w:hAnsi="FangSong" w:eastAsia="FangSong"/>
          <w:sz w:val="28"/>
          <w:szCs w:val="28"/>
        </w:rPr>
        <w:t>0.5%</w:t>
      </w:r>
      <w:r>
        <w:rPr>
          <w:rFonts w:hint="eastAsia" w:ascii="FangSong" w:hAnsi="FangSong" w:eastAsia="FangSong"/>
          <w:sz w:val="28"/>
          <w:szCs w:val="28"/>
        </w:rPr>
        <w:t>浓度的盐碱条件下亩产</w:t>
      </w:r>
      <w:r>
        <w:rPr>
          <w:rFonts w:ascii="FangSong" w:hAnsi="FangSong" w:eastAsia="FangSong"/>
          <w:sz w:val="28"/>
          <w:szCs w:val="28"/>
        </w:rPr>
        <w:t>150</w:t>
      </w:r>
      <w:r>
        <w:rPr>
          <w:rFonts w:hint="eastAsia" w:ascii="FangSong" w:hAnsi="FangSong" w:eastAsia="FangSong"/>
          <w:sz w:val="28"/>
          <w:szCs w:val="28"/>
        </w:rPr>
        <w:t>公斤或以上。</w:t>
      </w:r>
    </w:p>
    <w:p>
      <w:pPr>
        <w:spacing w:after="0" w:line="360" w:lineRule="auto"/>
        <w:ind w:firstLine="562" w:firstLineChars="200"/>
        <w:jc w:val="both"/>
        <w:outlineLvl w:val="1"/>
        <w:rPr>
          <w:rFonts w:ascii="FangSong" w:hAnsi="FangSong" w:eastAsia="FangSong"/>
          <w:b/>
          <w:bCs/>
          <w:sz w:val="28"/>
          <w:szCs w:val="28"/>
        </w:rPr>
      </w:pPr>
      <w:r>
        <w:rPr>
          <w:rFonts w:hint="eastAsia" w:ascii="FangSong" w:hAnsi="FangSong" w:eastAsia="FangSong"/>
          <w:b/>
          <w:bCs/>
          <w:sz w:val="28"/>
          <w:szCs w:val="28"/>
        </w:rPr>
        <w:t>（三）大豆高蛋白基因挖掘利用及新品种选育</w:t>
      </w:r>
    </w:p>
    <w:p>
      <w:pPr>
        <w:pStyle w:val="7"/>
        <w:spacing w:after="0" w:line="360" w:lineRule="auto"/>
        <w:ind w:left="0" w:firstLine="562" w:firstLineChars="200"/>
        <w:jc w:val="both"/>
        <w:rPr>
          <w:rFonts w:ascii="FangSong" w:hAnsi="FangSong" w:eastAsia="FangSong"/>
          <w:b/>
          <w:bCs/>
          <w:sz w:val="28"/>
          <w:szCs w:val="28"/>
        </w:rPr>
      </w:pPr>
      <w:r>
        <w:rPr>
          <w:rFonts w:hint="eastAsia" w:ascii="FangSong" w:hAnsi="FangSong" w:eastAsia="FangSong"/>
          <w:b/>
          <w:bCs/>
          <w:sz w:val="28"/>
          <w:szCs w:val="28"/>
        </w:rPr>
        <w:t>研究内容：</w:t>
      </w:r>
      <w:r>
        <w:rPr>
          <w:rFonts w:hint="eastAsia" w:ascii="FangSong" w:hAnsi="FangSong" w:eastAsia="FangSong"/>
          <w:sz w:val="28"/>
          <w:szCs w:val="28"/>
        </w:rPr>
        <w:t>选择面向各个大豆主产生态区特定综合性状优良的品种，通过生物技术或传统育种手段，克隆提高蛋白含量的新基因或定位QTL标记，并将优良等位基因通过基因编辑或者过量表达或性状等聚合等技术导入栽培品种，创制高蛋白的突破性新种质。</w:t>
      </w:r>
    </w:p>
    <w:p>
      <w:pPr>
        <w:pStyle w:val="7"/>
        <w:spacing w:after="0" w:line="360" w:lineRule="auto"/>
        <w:ind w:left="0" w:firstLine="562" w:firstLineChars="200"/>
        <w:jc w:val="both"/>
        <w:rPr>
          <w:rFonts w:ascii="FangSong" w:hAnsi="FangSong" w:eastAsia="FangSong"/>
          <w:sz w:val="28"/>
          <w:szCs w:val="28"/>
        </w:rPr>
      </w:pPr>
      <w:r>
        <w:rPr>
          <w:rFonts w:hint="eastAsia" w:ascii="FangSong" w:hAnsi="FangSong" w:eastAsia="FangSong"/>
          <w:b/>
          <w:bCs/>
          <w:sz w:val="28"/>
          <w:szCs w:val="28"/>
        </w:rPr>
        <w:t>考核目标：</w:t>
      </w:r>
      <w:r>
        <w:rPr>
          <w:rFonts w:hint="eastAsia" w:ascii="FangSong" w:hAnsi="FangSong" w:eastAsia="FangSong"/>
          <w:sz w:val="28"/>
          <w:szCs w:val="28"/>
        </w:rPr>
        <w:t>定位并克隆2</w:t>
      </w:r>
      <w:r>
        <w:rPr>
          <w:rFonts w:ascii="FangSong" w:hAnsi="FangSong" w:eastAsia="FangSong"/>
          <w:sz w:val="28"/>
          <w:szCs w:val="28"/>
        </w:rPr>
        <w:t>-3</w:t>
      </w:r>
      <w:r>
        <w:rPr>
          <w:rFonts w:hint="eastAsia" w:ascii="FangSong" w:hAnsi="FangSong" w:eastAsia="FangSong"/>
          <w:sz w:val="28"/>
          <w:szCs w:val="28"/>
        </w:rPr>
        <w:t>提高蛋白含量的新基因或QTL标记，获得自主知识产权或许可；培育高蛋白突破性新种质</w:t>
      </w:r>
      <w:r>
        <w:rPr>
          <w:rFonts w:ascii="FangSong" w:hAnsi="FangSong" w:eastAsia="FangSong"/>
          <w:sz w:val="28"/>
          <w:szCs w:val="28"/>
        </w:rPr>
        <w:t>1-2</w:t>
      </w:r>
      <w:r>
        <w:rPr>
          <w:rFonts w:hint="eastAsia" w:ascii="FangSong" w:hAnsi="FangSong" w:eastAsia="FangSong"/>
          <w:sz w:val="28"/>
          <w:szCs w:val="28"/>
        </w:rPr>
        <w:t>个，比同区域对照品种提高蛋白含量5-10%，不降低油分含量，其他综合性状优良。</w:t>
      </w:r>
    </w:p>
    <w:p>
      <w:pPr>
        <w:spacing w:after="0" w:line="360" w:lineRule="auto"/>
        <w:ind w:firstLine="562" w:firstLineChars="200"/>
        <w:jc w:val="both"/>
        <w:outlineLvl w:val="1"/>
        <w:rPr>
          <w:rFonts w:ascii="FangSong" w:hAnsi="FangSong" w:eastAsia="FangSong"/>
          <w:b/>
          <w:bCs/>
          <w:sz w:val="28"/>
          <w:szCs w:val="28"/>
        </w:rPr>
      </w:pPr>
      <w:r>
        <w:rPr>
          <w:rFonts w:hint="eastAsia" w:ascii="FangSong" w:hAnsi="FangSong" w:eastAsia="FangSong"/>
          <w:b/>
          <w:bCs/>
          <w:sz w:val="28"/>
          <w:szCs w:val="28"/>
        </w:rPr>
        <w:t>（四）大豆花期与熟期关键调控基因挖掘及种质创新</w:t>
      </w:r>
    </w:p>
    <w:p>
      <w:pPr>
        <w:pStyle w:val="7"/>
        <w:spacing w:after="0" w:line="360" w:lineRule="auto"/>
        <w:ind w:left="0" w:firstLine="562" w:firstLineChars="200"/>
        <w:jc w:val="both"/>
        <w:rPr>
          <w:rFonts w:ascii="FangSong" w:hAnsi="FangSong" w:eastAsia="FangSong"/>
          <w:b/>
          <w:bCs/>
          <w:sz w:val="28"/>
          <w:szCs w:val="28"/>
        </w:rPr>
      </w:pPr>
      <w:r>
        <w:rPr>
          <w:rFonts w:hint="eastAsia" w:ascii="FangSong" w:hAnsi="FangSong" w:eastAsia="FangSong"/>
          <w:b/>
          <w:bCs/>
          <w:sz w:val="28"/>
          <w:szCs w:val="28"/>
        </w:rPr>
        <w:t>研究内容：</w:t>
      </w:r>
      <w:r>
        <w:rPr>
          <w:rFonts w:hint="eastAsia" w:ascii="FangSong" w:hAnsi="FangSong" w:eastAsia="FangSong"/>
          <w:sz w:val="28"/>
          <w:szCs w:val="28"/>
        </w:rPr>
        <w:t>利用遗传学和分子生物学等技术，挖掘大豆熟期和花期的关键基因，应用生物技术调控大豆花期和熟期，打破大豆光周期敏感性导致的种植生态区范围的局限性，建立一套能够精准改良大豆花期和熟期、增加大豆品种广适性的关键技术，创制优异的育种基础材料和新品种。</w:t>
      </w:r>
    </w:p>
    <w:p>
      <w:pPr>
        <w:pStyle w:val="7"/>
        <w:spacing w:after="0" w:line="360" w:lineRule="auto"/>
        <w:ind w:left="0" w:firstLine="562" w:firstLineChars="200"/>
        <w:jc w:val="both"/>
        <w:rPr>
          <w:rFonts w:ascii="FangSong" w:hAnsi="FangSong" w:eastAsia="FangSong"/>
          <w:sz w:val="28"/>
          <w:szCs w:val="28"/>
        </w:rPr>
      </w:pPr>
      <w:r>
        <w:rPr>
          <w:rFonts w:hint="eastAsia" w:ascii="FangSong" w:hAnsi="FangSong" w:eastAsia="FangSong"/>
          <w:b/>
          <w:bCs/>
          <w:sz w:val="28"/>
          <w:szCs w:val="28"/>
        </w:rPr>
        <w:t>考核目标：</w:t>
      </w:r>
      <w:r>
        <w:rPr>
          <w:rFonts w:hint="eastAsia" w:ascii="FangSong" w:hAnsi="FangSong" w:eastAsia="FangSong"/>
          <w:sz w:val="28"/>
          <w:szCs w:val="28"/>
        </w:rPr>
        <w:t>挖掘2</w:t>
      </w:r>
      <w:r>
        <w:rPr>
          <w:rFonts w:ascii="FangSong" w:hAnsi="FangSong" w:eastAsia="FangSong"/>
          <w:sz w:val="28"/>
          <w:szCs w:val="28"/>
        </w:rPr>
        <w:t>-3</w:t>
      </w:r>
      <w:r>
        <w:rPr>
          <w:rFonts w:hint="eastAsia" w:ascii="FangSong" w:hAnsi="FangSong" w:eastAsia="FangSong"/>
          <w:sz w:val="28"/>
          <w:szCs w:val="28"/>
        </w:rPr>
        <w:t>个具有重大应用价值的花期和熟期调控关键基因或等位基因，获得自主知识产权或许可；利用基因编辑技术或传统育种手段导入发榜企业认可的关键品种，扩大2</w:t>
      </w:r>
      <w:r>
        <w:rPr>
          <w:rFonts w:ascii="FangSong" w:hAnsi="FangSong" w:eastAsia="FangSong"/>
          <w:sz w:val="28"/>
          <w:szCs w:val="28"/>
        </w:rPr>
        <w:t>-3</w:t>
      </w:r>
      <w:r>
        <w:rPr>
          <w:rFonts w:hint="eastAsia" w:ascii="FangSong" w:hAnsi="FangSong" w:eastAsia="FangSong"/>
          <w:sz w:val="28"/>
          <w:szCs w:val="28"/>
        </w:rPr>
        <w:t>个优质大豆品种的种植范围和地域适应性，实现关键的优质品种在更高纬度或更低纬度扩大种植。</w:t>
      </w:r>
    </w:p>
    <w:p>
      <w:pPr>
        <w:spacing w:after="0" w:line="360" w:lineRule="auto"/>
        <w:ind w:firstLine="562" w:firstLineChars="200"/>
        <w:jc w:val="both"/>
        <w:outlineLvl w:val="1"/>
        <w:rPr>
          <w:rFonts w:ascii="FangSong" w:hAnsi="FangSong" w:eastAsia="FangSong"/>
          <w:b/>
          <w:bCs/>
          <w:color w:val="FF0000"/>
          <w:sz w:val="28"/>
          <w:szCs w:val="28"/>
        </w:rPr>
      </w:pPr>
      <w:r>
        <w:rPr>
          <w:rFonts w:hint="eastAsia" w:ascii="FangSong" w:hAnsi="FangSong" w:eastAsia="FangSong"/>
          <w:b/>
          <w:bCs/>
          <w:sz w:val="28"/>
          <w:szCs w:val="28"/>
        </w:rPr>
        <w:t>（五）大豆杂交技术体系研究及新品种选育</w:t>
      </w:r>
    </w:p>
    <w:p>
      <w:pPr>
        <w:pStyle w:val="7"/>
        <w:spacing w:after="0" w:line="360" w:lineRule="auto"/>
        <w:ind w:left="0" w:firstLine="562" w:firstLineChars="200"/>
        <w:jc w:val="both"/>
        <w:rPr>
          <w:rFonts w:ascii="FangSong" w:hAnsi="FangSong" w:eastAsia="FangSong"/>
          <w:sz w:val="28"/>
          <w:szCs w:val="28"/>
        </w:rPr>
      </w:pPr>
      <w:r>
        <w:rPr>
          <w:rFonts w:hint="eastAsia" w:ascii="FangSong" w:hAnsi="FangSong" w:eastAsia="FangSong"/>
          <w:b/>
          <w:bCs/>
          <w:sz w:val="28"/>
          <w:szCs w:val="28"/>
        </w:rPr>
        <w:t>研究内容：</w:t>
      </w:r>
      <w:r>
        <w:rPr>
          <w:rFonts w:hint="eastAsia" w:ascii="FangSong" w:hAnsi="FangSong" w:eastAsia="FangSong"/>
          <w:sz w:val="28"/>
          <w:szCs w:val="28"/>
        </w:rPr>
        <w:t>利用分子标记、高通量测序和全基因组预测等技术手段划分大豆杂种优势群，合理配置强优势杂交组合群体。研究细胞质雄性不育机理，定位并克隆育性恢复基因及核不育基因，为大豆雄性不育系鉴定提供理论基础。建立和优化杂交大豆高效育种平台，提升亲本创制及杂交组合配制能力，创制高不育率、高配合力、高异交率的“三高”不育系亲本以及相应的恢复系，并对这些杂交组合进行小批量杂交种生产测试，结合多年、多点的育性、产量、生育期、农艺性状、抗病虫及适应性鉴定等试验选育新品种。通过在不同主产区对“昆虫—环境—植物”三位一体综合调控的研究，并在多地展开大面积测试，建立高效的规模化制种技术体系。</w:t>
      </w:r>
    </w:p>
    <w:p>
      <w:pPr>
        <w:pStyle w:val="7"/>
        <w:spacing w:after="0" w:line="360" w:lineRule="auto"/>
        <w:ind w:left="0" w:firstLine="562" w:firstLineChars="200"/>
        <w:jc w:val="both"/>
        <w:rPr>
          <w:rFonts w:ascii="FangSong" w:hAnsi="FangSong" w:eastAsia="FangSong"/>
          <w:b/>
          <w:bCs/>
          <w:sz w:val="28"/>
          <w:szCs w:val="28"/>
        </w:rPr>
      </w:pPr>
      <w:r>
        <w:rPr>
          <w:rFonts w:hint="eastAsia" w:ascii="FangSong" w:hAnsi="FangSong" w:eastAsia="FangSong"/>
          <w:b/>
          <w:bCs/>
          <w:sz w:val="28"/>
          <w:szCs w:val="28"/>
        </w:rPr>
        <w:t>考核目标：</w:t>
      </w:r>
      <w:r>
        <w:rPr>
          <w:rFonts w:hint="eastAsia" w:ascii="FangSong" w:hAnsi="FangSong" w:eastAsia="FangSong"/>
          <w:sz w:val="28"/>
          <w:szCs w:val="28"/>
        </w:rPr>
        <w:t>创制符合大豆细胞质雄性不育系鉴定标准（2020）的高不育率、高配合力、高异交率的“三高”</w:t>
      </w:r>
      <w:r>
        <w:rPr>
          <w:rFonts w:hint="eastAsia" w:ascii="FangSong" w:hAnsi="FangSong" w:eastAsia="FangSong"/>
          <w:color w:val="000000" w:themeColor="text1"/>
          <w:sz w:val="28"/>
          <w:szCs w:val="28"/>
          <w14:textFill>
            <w14:solidFill>
              <w14:schemeClr w14:val="tx1"/>
            </w14:solidFill>
          </w14:textFill>
        </w:rPr>
        <w:t>不育系</w:t>
      </w:r>
      <w:r>
        <w:rPr>
          <w:rFonts w:ascii="FangSong" w:hAnsi="FangSong" w:eastAsia="FangSong"/>
          <w:color w:val="000000" w:themeColor="text1"/>
          <w:sz w:val="28"/>
          <w:szCs w:val="28"/>
          <w14:textFill>
            <w14:solidFill>
              <w14:schemeClr w14:val="tx1"/>
            </w14:solidFill>
          </w14:textFill>
        </w:rPr>
        <w:t>5-10</w:t>
      </w:r>
      <w:r>
        <w:rPr>
          <w:rFonts w:hint="eastAsia" w:ascii="FangSong" w:hAnsi="FangSong" w:eastAsia="FangSong"/>
          <w:color w:val="000000" w:themeColor="text1"/>
          <w:sz w:val="28"/>
          <w:szCs w:val="28"/>
          <w14:textFill>
            <w14:solidFill>
              <w14:schemeClr w14:val="tx1"/>
            </w14:solidFill>
          </w14:textFill>
        </w:rPr>
        <w:t>个</w:t>
      </w:r>
      <w:r>
        <w:rPr>
          <w:rFonts w:hint="eastAsia" w:ascii="FangSong" w:hAnsi="FangSong" w:eastAsia="FangSong"/>
          <w:sz w:val="28"/>
          <w:szCs w:val="28"/>
        </w:rPr>
        <w:t>；选育强优势大豆杂交种，达到增产20%以上，</w:t>
      </w:r>
      <w:r>
        <w:rPr>
          <w:rFonts w:hint="eastAsia" w:ascii="FangSong" w:hAnsi="FangSong" w:eastAsia="FangSong"/>
          <w:color w:val="000000" w:themeColor="text1"/>
          <w:sz w:val="28"/>
          <w:szCs w:val="28"/>
          <w14:textFill>
            <w14:solidFill>
              <w14:schemeClr w14:val="tx1"/>
            </w14:solidFill>
          </w14:textFill>
        </w:rPr>
        <w:t>审定新品种</w:t>
      </w:r>
      <w:r>
        <w:rPr>
          <w:rFonts w:ascii="FangSong" w:hAnsi="FangSong" w:eastAsia="FangSong"/>
          <w:color w:val="000000" w:themeColor="text1"/>
          <w:sz w:val="28"/>
          <w:szCs w:val="28"/>
          <w14:textFill>
            <w14:solidFill>
              <w14:schemeClr w14:val="tx1"/>
            </w14:solidFill>
          </w14:textFill>
        </w:rPr>
        <w:t>4-6</w:t>
      </w:r>
      <w:r>
        <w:rPr>
          <w:rFonts w:hint="eastAsia" w:ascii="FangSong" w:hAnsi="FangSong" w:eastAsia="FangSong"/>
          <w:sz w:val="28"/>
          <w:szCs w:val="28"/>
        </w:rPr>
        <w:t>个；对选育的新品种建立配套栽培制种体系，繁殖系数达到 1：30以上。</w:t>
      </w:r>
    </w:p>
    <w:p>
      <w:pPr>
        <w:pStyle w:val="7"/>
        <w:spacing w:after="0" w:line="360" w:lineRule="auto"/>
        <w:ind w:left="0" w:firstLine="562" w:firstLineChars="200"/>
        <w:jc w:val="both"/>
        <w:rPr>
          <w:rFonts w:ascii="FangSong" w:hAnsi="FangSong" w:eastAsia="FangSong"/>
          <w:b/>
          <w:bCs/>
          <w:sz w:val="28"/>
          <w:szCs w:val="28"/>
        </w:rPr>
      </w:pPr>
    </w:p>
    <w:p>
      <w:pPr>
        <w:pStyle w:val="7"/>
        <w:spacing w:after="0" w:line="360" w:lineRule="auto"/>
        <w:ind w:left="562"/>
        <w:jc w:val="both"/>
        <w:outlineLvl w:val="0"/>
        <w:rPr>
          <w:rFonts w:ascii="SimHei" w:hAnsi="SimHei" w:eastAsia="SimHei"/>
          <w:b/>
          <w:sz w:val="28"/>
          <w:szCs w:val="28"/>
        </w:rPr>
      </w:pPr>
      <w:r>
        <w:rPr>
          <w:rFonts w:hint="eastAsia" w:ascii="SimHei" w:hAnsi="SimHei" w:eastAsia="SimHei"/>
          <w:b/>
          <w:sz w:val="28"/>
          <w:szCs w:val="28"/>
        </w:rPr>
        <w:t>二、玉米榜单</w:t>
      </w:r>
    </w:p>
    <w:p>
      <w:pPr>
        <w:spacing w:after="0" w:line="360" w:lineRule="auto"/>
        <w:ind w:firstLine="562" w:firstLineChars="200"/>
        <w:jc w:val="both"/>
        <w:outlineLvl w:val="1"/>
        <w:rPr>
          <w:rFonts w:ascii="FangSong" w:hAnsi="FangSong" w:eastAsia="FangSong"/>
          <w:b/>
          <w:bCs/>
          <w:sz w:val="28"/>
          <w:szCs w:val="28"/>
        </w:rPr>
      </w:pPr>
      <w:r>
        <w:rPr>
          <w:rFonts w:hint="eastAsia" w:ascii="FangSong" w:hAnsi="FangSong" w:eastAsia="FangSong"/>
          <w:b/>
          <w:bCs/>
          <w:sz w:val="28"/>
          <w:szCs w:val="28"/>
        </w:rPr>
        <w:t>（一）</w:t>
      </w:r>
      <w:r>
        <w:rPr>
          <w:rFonts w:hint="eastAsia" w:ascii="FangSong" w:hAnsi="FangSong" w:eastAsia="FangSong"/>
          <w:b/>
          <w:bCs/>
          <w:color w:val="000000" w:themeColor="text1"/>
          <w:sz w:val="28"/>
          <w:szCs w:val="28"/>
          <w14:textFill>
            <w14:solidFill>
              <w14:schemeClr w14:val="tx1"/>
            </w14:solidFill>
          </w14:textFill>
        </w:rPr>
        <w:t>玉米抗茎腐病</w:t>
      </w:r>
      <w:r>
        <w:rPr>
          <w:rFonts w:hint="eastAsia" w:ascii="FangSong" w:hAnsi="FangSong" w:eastAsia="FangSong"/>
          <w:b/>
          <w:bCs/>
          <w:color w:val="000000" w:themeColor="text1"/>
          <w:sz w:val="28"/>
          <w:szCs w:val="28"/>
          <w14:textFill>
            <w14:solidFill>
              <w14:schemeClr w14:val="tx1"/>
            </w14:solidFill>
          </w14:textFill>
        </w:rPr>
        <w:t>与</w:t>
      </w:r>
      <w:r>
        <w:rPr>
          <w:rFonts w:hint="eastAsia" w:ascii="FangSong" w:hAnsi="FangSong" w:eastAsia="FangSong"/>
          <w:b/>
          <w:bCs/>
          <w:sz w:val="28"/>
          <w:szCs w:val="28"/>
        </w:rPr>
        <w:t>穗腐病基因挖掘及种质创新</w:t>
      </w:r>
    </w:p>
    <w:p>
      <w:pPr>
        <w:pStyle w:val="7"/>
        <w:spacing w:after="0" w:line="360" w:lineRule="auto"/>
        <w:ind w:left="0" w:firstLine="562" w:firstLineChars="200"/>
        <w:jc w:val="both"/>
        <w:rPr>
          <w:rFonts w:ascii="FangSong" w:hAnsi="FangSong" w:eastAsia="FangSong"/>
          <w:sz w:val="28"/>
          <w:szCs w:val="28"/>
        </w:rPr>
      </w:pPr>
      <w:r>
        <w:rPr>
          <w:rFonts w:hint="eastAsia" w:ascii="FangSong" w:hAnsi="FangSong" w:eastAsia="FangSong"/>
          <w:b/>
          <w:bCs/>
          <w:sz w:val="28"/>
          <w:szCs w:val="28"/>
        </w:rPr>
        <w:t>研究内容：</w:t>
      </w:r>
      <w:r>
        <w:rPr>
          <w:rFonts w:hint="eastAsia" w:ascii="FangSong" w:hAnsi="FangSong" w:eastAsia="FangSong"/>
          <w:sz w:val="28"/>
          <w:szCs w:val="28"/>
        </w:rPr>
        <w:t>综合利用现代基因组学与数量遗传学等研究手段，辅以次世代测序及其它分子生物学技术，基于国内基础种质资源，挖掘茎腐病和穗腐病的抗病性状，定位并克隆全新高抗性基因。针对抗病性状开发高度关联性的QTL定位，用于分子标记辅助的遗传育种改良自交系以及开发新品种。通过遗传分析，验证克隆抗病性状的主要效应基因，并对其抗病机制进行初步研究，从而进一步设计利用基因编辑等技术快速改良性状的新思路，以及通过叠加不同抗病基因延长田间生命周期的育种方案。</w:t>
      </w:r>
    </w:p>
    <w:p>
      <w:pPr>
        <w:pStyle w:val="7"/>
        <w:spacing w:after="0" w:line="360" w:lineRule="auto"/>
        <w:ind w:left="0" w:firstLine="562" w:firstLineChars="200"/>
        <w:jc w:val="both"/>
        <w:rPr>
          <w:rFonts w:ascii="FangSong" w:hAnsi="FangSong" w:eastAsia="FangSong"/>
          <w:sz w:val="28"/>
          <w:szCs w:val="28"/>
        </w:rPr>
      </w:pPr>
      <w:r>
        <w:rPr>
          <w:rFonts w:hint="eastAsia" w:ascii="FangSong" w:hAnsi="FangSong" w:eastAsia="FangSong"/>
          <w:b/>
          <w:bCs/>
          <w:sz w:val="28"/>
          <w:szCs w:val="28"/>
        </w:rPr>
        <w:t>考核目标：</w:t>
      </w:r>
      <w:r>
        <w:rPr>
          <w:rFonts w:hint="eastAsia" w:ascii="FangSong" w:hAnsi="FangSong" w:eastAsia="FangSong"/>
          <w:sz w:val="28"/>
          <w:szCs w:val="28"/>
        </w:rPr>
        <w:t>克隆1</w:t>
      </w:r>
      <w:r>
        <w:rPr>
          <w:rFonts w:ascii="FangSong" w:hAnsi="FangSong" w:eastAsia="FangSong"/>
          <w:sz w:val="28"/>
          <w:szCs w:val="28"/>
        </w:rPr>
        <w:t>-2</w:t>
      </w:r>
      <w:r>
        <w:rPr>
          <w:rFonts w:hint="eastAsia" w:ascii="FangSong" w:hAnsi="FangSong" w:eastAsia="FangSong"/>
          <w:sz w:val="28"/>
          <w:szCs w:val="28"/>
        </w:rPr>
        <w:t>个全新的抗病位点（遗传新颖性即与已知的抗病位点相比具有不同的染色体位置），并定位到300KB或以下区间内，从而实现通过回交转育的方法改良自交系；在位点区域开发育种可用的紧密连锁分子标记或功能标记，用于分子标记辅助回交转育；改良4</w:t>
      </w:r>
      <w:r>
        <w:rPr>
          <w:rFonts w:ascii="FangSong" w:hAnsi="FangSong" w:eastAsia="FangSong"/>
          <w:sz w:val="28"/>
          <w:szCs w:val="28"/>
        </w:rPr>
        <w:t>-6</w:t>
      </w:r>
      <w:r>
        <w:rPr>
          <w:rFonts w:hint="eastAsia" w:ascii="FangSong" w:hAnsi="FangSong" w:eastAsia="FangSong"/>
          <w:sz w:val="28"/>
          <w:szCs w:val="28"/>
        </w:rPr>
        <w:t>个感病自交系（以发榜企业选定的材料为导入受体），并对相关改良的杂交种进行田间生产测试，其人工接病下的抗性达到中抗或更高水平（依照国家品种审定中认可的病理接种评价方式），且改良的杂交种在田间综合农艺性状表现，与对照品系相比无明显差异；主要效应基因验证工作在发榜企业认可的平台完成，并且在田间完成相关的病理鉴定工作。</w:t>
      </w:r>
    </w:p>
    <w:p>
      <w:pPr>
        <w:spacing w:after="0" w:line="360" w:lineRule="auto"/>
        <w:ind w:firstLine="562" w:firstLineChars="200"/>
        <w:jc w:val="both"/>
        <w:outlineLvl w:val="1"/>
        <w:rPr>
          <w:rFonts w:ascii="FangSong" w:hAnsi="FangSong" w:eastAsia="FangSong"/>
          <w:b/>
          <w:bCs/>
          <w:sz w:val="28"/>
          <w:szCs w:val="28"/>
        </w:rPr>
      </w:pPr>
      <w:r>
        <w:rPr>
          <w:rFonts w:hint="eastAsia" w:ascii="FangSong" w:hAnsi="FangSong" w:eastAsia="FangSong"/>
          <w:b/>
          <w:bCs/>
          <w:sz w:val="28"/>
          <w:szCs w:val="28"/>
        </w:rPr>
        <w:t>（二）</w:t>
      </w:r>
      <w:r>
        <w:rPr>
          <w:rFonts w:hint="eastAsia" w:ascii="FangSong" w:hAnsi="FangSong" w:eastAsia="FangSong"/>
          <w:b/>
          <w:bCs/>
          <w:color w:val="000000" w:themeColor="text1"/>
          <w:sz w:val="28"/>
          <w:szCs w:val="28"/>
          <w14:textFill>
            <w14:solidFill>
              <w14:schemeClr w14:val="tx1"/>
            </w14:solidFill>
          </w14:textFill>
        </w:rPr>
        <w:t>玉米抗倒伏</w:t>
      </w:r>
      <w:r>
        <w:rPr>
          <w:rFonts w:hint="eastAsia" w:ascii="FangSong" w:hAnsi="FangSong" w:eastAsia="FangSong"/>
          <w:b/>
          <w:bCs/>
          <w:sz w:val="28"/>
          <w:szCs w:val="28"/>
        </w:rPr>
        <w:t>基因挖掘及种质创新</w:t>
      </w:r>
    </w:p>
    <w:p>
      <w:pPr>
        <w:pStyle w:val="7"/>
        <w:spacing w:after="0" w:line="360" w:lineRule="auto"/>
        <w:ind w:left="0" w:firstLine="562" w:firstLineChars="200"/>
        <w:jc w:val="both"/>
        <w:rPr>
          <w:rFonts w:ascii="FangSong" w:hAnsi="FangSong" w:eastAsia="FangSong"/>
          <w:b/>
          <w:bCs/>
          <w:sz w:val="28"/>
          <w:szCs w:val="28"/>
        </w:rPr>
      </w:pPr>
      <w:r>
        <w:rPr>
          <w:rFonts w:hint="eastAsia" w:ascii="FangSong" w:hAnsi="FangSong" w:eastAsia="FangSong"/>
          <w:b/>
          <w:bCs/>
          <w:sz w:val="28"/>
          <w:szCs w:val="28"/>
        </w:rPr>
        <w:t>研究内容：</w:t>
      </w:r>
      <w:r>
        <w:rPr>
          <w:rFonts w:hint="eastAsia" w:ascii="FangSong" w:hAnsi="FangSong" w:eastAsia="FangSong"/>
          <w:sz w:val="28"/>
          <w:szCs w:val="28"/>
        </w:rPr>
        <w:t>搭建基于实验室和田间的玉米抗倒伏表型测定平台；挖掘和创新利用具有重大价值的关键抗倒伏基因；筛选具备优良抗倒伏性状的种质资源，改良和创制具有重要育种利用价值的新种质。</w:t>
      </w:r>
    </w:p>
    <w:p>
      <w:pPr>
        <w:pStyle w:val="7"/>
        <w:spacing w:after="0" w:line="360" w:lineRule="auto"/>
        <w:ind w:left="0" w:firstLine="562" w:firstLineChars="200"/>
        <w:jc w:val="both"/>
        <w:rPr>
          <w:rFonts w:ascii="FangSong" w:hAnsi="FangSong" w:eastAsia="FangSong"/>
          <w:sz w:val="28"/>
          <w:szCs w:val="28"/>
        </w:rPr>
      </w:pPr>
      <w:r>
        <w:rPr>
          <w:rFonts w:hint="eastAsia" w:ascii="FangSong" w:hAnsi="FangSong" w:eastAsia="FangSong"/>
          <w:b/>
          <w:bCs/>
          <w:sz w:val="28"/>
          <w:szCs w:val="28"/>
        </w:rPr>
        <w:t>考核目标：</w:t>
      </w:r>
      <w:r>
        <w:rPr>
          <w:rFonts w:hint="eastAsia" w:ascii="FangSong" w:hAnsi="FangSong" w:eastAsia="FangSong"/>
          <w:sz w:val="28"/>
          <w:szCs w:val="28"/>
        </w:rPr>
        <w:t>建立具备规模化、可重复性好、易操作、相关性好等特点的玉米室内及田间抗倒伏测定平台；定位并克隆具有自主知识产权的优良抗倒伏位点/基因（loci）不少于3个；改良4</w:t>
      </w:r>
      <w:r>
        <w:rPr>
          <w:rFonts w:ascii="FangSong" w:hAnsi="FangSong" w:eastAsia="FangSong"/>
          <w:sz w:val="28"/>
          <w:szCs w:val="28"/>
        </w:rPr>
        <w:t>-6</w:t>
      </w:r>
      <w:r>
        <w:rPr>
          <w:rFonts w:hint="eastAsia" w:ascii="FangSong" w:hAnsi="FangSong" w:eastAsia="FangSong"/>
          <w:sz w:val="28"/>
          <w:szCs w:val="28"/>
        </w:rPr>
        <w:t>个自交系并对相关改良的杂交种进行田间生产测试，改良后的杂交种倒伏率小于1</w:t>
      </w:r>
      <w:r>
        <w:rPr>
          <w:rFonts w:ascii="FangSong" w:hAnsi="FangSong" w:eastAsia="FangSong"/>
          <w:sz w:val="28"/>
          <w:szCs w:val="28"/>
        </w:rPr>
        <w:t>0%</w:t>
      </w:r>
      <w:r>
        <w:rPr>
          <w:rFonts w:hint="eastAsia" w:ascii="FangSong" w:hAnsi="FangSong" w:eastAsia="FangSong"/>
          <w:sz w:val="28"/>
          <w:szCs w:val="28"/>
        </w:rPr>
        <w:t>、其他综合性状良好。</w:t>
      </w:r>
    </w:p>
    <w:p>
      <w:pPr>
        <w:spacing w:after="0" w:line="360" w:lineRule="auto"/>
        <w:ind w:firstLine="562" w:firstLineChars="200"/>
        <w:jc w:val="both"/>
        <w:outlineLvl w:val="1"/>
        <w:rPr>
          <w:rFonts w:ascii="FangSong" w:hAnsi="FangSong" w:eastAsia="FangSong"/>
          <w:b/>
          <w:bCs/>
          <w:color w:val="000000" w:themeColor="text1"/>
          <w:sz w:val="28"/>
          <w:szCs w:val="28"/>
          <w14:textFill>
            <w14:solidFill>
              <w14:schemeClr w14:val="tx1"/>
            </w14:solidFill>
          </w14:textFill>
        </w:rPr>
      </w:pPr>
      <w:r>
        <w:rPr>
          <w:rFonts w:hint="eastAsia" w:ascii="FangSong" w:hAnsi="FangSong" w:eastAsia="FangSong"/>
          <w:b/>
          <w:bCs/>
          <w:color w:val="000000" w:themeColor="text1"/>
          <w:sz w:val="28"/>
          <w:szCs w:val="28"/>
          <w14:textFill>
            <w14:solidFill>
              <w14:schemeClr w14:val="tx1"/>
            </w14:solidFill>
          </w14:textFill>
        </w:rPr>
        <w:t>（三）玉米</w:t>
      </w:r>
      <w:r>
        <w:rPr>
          <w:rFonts w:hint="eastAsia" w:ascii="FangSong" w:hAnsi="FangSong" w:eastAsia="FangSong"/>
          <w:b/>
          <w:bCs/>
          <w:color w:val="000000" w:themeColor="text1"/>
          <w:sz w:val="28"/>
          <w:szCs w:val="28"/>
          <w14:textFill>
            <w14:solidFill>
              <w14:schemeClr w14:val="tx1"/>
            </w14:solidFill>
          </w14:textFill>
        </w:rPr>
        <w:t>抗双斑萤叶甲</w:t>
      </w:r>
      <w:r>
        <w:rPr>
          <w:rFonts w:hint="eastAsia" w:ascii="FangSong" w:hAnsi="FangSong" w:eastAsia="FangSong"/>
          <w:b/>
          <w:bCs/>
          <w:color w:val="000000" w:themeColor="text1"/>
          <w:sz w:val="28"/>
          <w:szCs w:val="28"/>
          <w14:textFill>
            <w14:solidFill>
              <w14:schemeClr w14:val="tx1"/>
            </w14:solidFill>
          </w14:textFill>
        </w:rPr>
        <w:t>性状开发及应用</w:t>
      </w:r>
    </w:p>
    <w:p>
      <w:pPr>
        <w:pStyle w:val="7"/>
        <w:spacing w:after="0" w:line="360" w:lineRule="auto"/>
        <w:ind w:left="0" w:firstLine="562" w:firstLineChars="200"/>
        <w:jc w:val="both"/>
        <w:rPr>
          <w:rFonts w:ascii="FangSong" w:hAnsi="FangSong" w:eastAsia="FangSong"/>
          <w:b/>
          <w:bCs/>
          <w:sz w:val="28"/>
          <w:szCs w:val="28"/>
        </w:rPr>
      </w:pPr>
      <w:r>
        <w:rPr>
          <w:rFonts w:hint="eastAsia" w:ascii="FangSong" w:hAnsi="FangSong" w:eastAsia="FangSong"/>
          <w:b/>
          <w:bCs/>
          <w:sz w:val="28"/>
          <w:szCs w:val="28"/>
        </w:rPr>
        <w:t>研究内容：</w:t>
      </w:r>
      <w:r>
        <w:rPr>
          <w:rFonts w:hint="eastAsia" w:ascii="FangSong" w:hAnsi="FangSong" w:eastAsia="FangSong"/>
          <w:sz w:val="28"/>
          <w:szCs w:val="28"/>
        </w:rPr>
        <w:t>双斑萤叶甲（</w:t>
      </w:r>
      <w:r>
        <w:rPr>
          <w:rFonts w:hint="eastAsia" w:ascii="FangSong" w:hAnsi="FangSong" w:eastAsia="FangSong"/>
          <w:i/>
          <w:iCs/>
          <w:sz w:val="28"/>
          <w:szCs w:val="28"/>
        </w:rPr>
        <w:t>Monolepta hieroglyphica</w:t>
      </w:r>
      <w:r>
        <w:rPr>
          <w:rFonts w:hint="eastAsia" w:ascii="FangSong" w:hAnsi="FangSong" w:eastAsia="FangSong"/>
          <w:sz w:val="28"/>
          <w:szCs w:val="28"/>
        </w:rPr>
        <w:t>）已经成为我国北方春玉米区和西北灌溉玉米区的主要害虫，在黄淮海夏玉米区的危害也呈上升趋势。 本项目需调研并制定玉米高效抗双斑萤叶甲性状的技术策略及研发方案；体外筛选及蛋白质工程优化，获得至少2个具有自主知识产权的新型高效杀虫基因；在玉米中进行抗双斑萤叶甲性状的开发和优化。</w:t>
      </w:r>
    </w:p>
    <w:p>
      <w:pPr>
        <w:pStyle w:val="7"/>
        <w:spacing w:after="0" w:line="360" w:lineRule="auto"/>
        <w:ind w:left="0" w:firstLine="562" w:firstLineChars="200"/>
        <w:jc w:val="both"/>
        <w:rPr>
          <w:rFonts w:ascii="FangSong" w:hAnsi="FangSong" w:eastAsia="FangSong"/>
          <w:b/>
          <w:bCs/>
          <w:sz w:val="28"/>
          <w:szCs w:val="28"/>
        </w:rPr>
      </w:pPr>
      <w:r>
        <w:rPr>
          <w:rFonts w:hint="eastAsia" w:ascii="FangSong" w:hAnsi="FangSong" w:eastAsia="FangSong"/>
          <w:b/>
          <w:bCs/>
          <w:sz w:val="28"/>
          <w:szCs w:val="28"/>
        </w:rPr>
        <w:t>考核目标：</w:t>
      </w:r>
      <w:r>
        <w:rPr>
          <w:rFonts w:hint="eastAsia" w:ascii="FangSong" w:hAnsi="FangSong" w:eastAsia="FangSong"/>
          <w:sz w:val="28"/>
          <w:szCs w:val="28"/>
        </w:rPr>
        <w:t>创建高效的双斑萤叶甲室内饲养技术，并建立全年多代的饲料及玉米生测体系；获得至少2个具有自主知识产权的新型杀虫基因，行业认可的浓度下在体外生测中高效杀死双斑萤叶甲；获得至少1个玉米基因表达盒，其</w:t>
      </w:r>
      <w:r>
        <w:rPr>
          <w:rFonts w:ascii="FangSong" w:hAnsi="FangSong" w:eastAsia="FangSong"/>
          <w:sz w:val="28"/>
          <w:szCs w:val="28"/>
        </w:rPr>
        <w:t>&gt;</w:t>
      </w:r>
      <w:r>
        <w:rPr>
          <w:rFonts w:hint="eastAsia" w:ascii="FangSong" w:hAnsi="FangSong" w:eastAsia="FangSong"/>
          <w:sz w:val="28"/>
          <w:szCs w:val="28"/>
        </w:rPr>
        <w:t>50%的转化体能够在温室生测中高效抗双斑萤叶甲，并且对玉米综合农艺性状无不良影响。</w:t>
      </w:r>
    </w:p>
    <w:p>
      <w:pPr>
        <w:spacing w:after="0" w:line="360" w:lineRule="auto"/>
        <w:ind w:firstLine="562" w:firstLineChars="200"/>
        <w:jc w:val="both"/>
        <w:outlineLvl w:val="1"/>
        <w:rPr>
          <w:rFonts w:ascii="FangSong" w:hAnsi="FangSong" w:eastAsia="FangSong"/>
          <w:b/>
          <w:bCs/>
          <w:sz w:val="28"/>
          <w:szCs w:val="28"/>
        </w:rPr>
      </w:pPr>
      <w:r>
        <w:rPr>
          <w:rFonts w:hint="eastAsia" w:ascii="FangSong" w:hAnsi="FangSong" w:eastAsia="FangSong"/>
          <w:b/>
          <w:bCs/>
          <w:sz w:val="28"/>
          <w:szCs w:val="28"/>
        </w:rPr>
        <w:t>（四）玉米耐密宜机收种质创新与新品种选育</w:t>
      </w:r>
    </w:p>
    <w:p>
      <w:pPr>
        <w:pStyle w:val="7"/>
        <w:spacing w:after="0" w:line="360" w:lineRule="auto"/>
        <w:ind w:left="0" w:firstLine="562" w:firstLineChars="200"/>
        <w:jc w:val="both"/>
        <w:rPr>
          <w:rFonts w:ascii="FangSong" w:hAnsi="FangSong" w:eastAsia="FangSong"/>
          <w:b/>
          <w:bCs/>
          <w:sz w:val="28"/>
          <w:szCs w:val="28"/>
        </w:rPr>
      </w:pPr>
      <w:r>
        <w:rPr>
          <w:rFonts w:hint="eastAsia" w:ascii="FangSong" w:hAnsi="FangSong" w:eastAsia="FangSong"/>
          <w:b/>
          <w:bCs/>
          <w:sz w:val="28"/>
          <w:szCs w:val="28"/>
        </w:rPr>
        <w:t>研究内容：</w:t>
      </w:r>
      <w:r>
        <w:rPr>
          <w:rFonts w:hint="eastAsia" w:ascii="FangSong" w:hAnsi="FangSong" w:eastAsia="FangSong"/>
          <w:sz w:val="28"/>
          <w:szCs w:val="28"/>
        </w:rPr>
        <w:t>聚焦产业紧迫性需求的玉米耐密、宜机收相关性状，新验证开发QTL定位或利用已知基因的分子标记及基础种质材料，对骨干自交系进行定向改良和基因聚合，选育矮杆耐密、脱水快宜机收的新优良自交系及强优势杂交组合。多地点鉴定测交组合的矮杆耐密性、脱水快宜机收能力和产量，培育耐密、宜机收的玉米高产新品种，最大化实现玉米的产量潜力。</w:t>
      </w:r>
    </w:p>
    <w:p>
      <w:pPr>
        <w:pStyle w:val="7"/>
        <w:spacing w:after="0" w:line="360" w:lineRule="auto"/>
        <w:ind w:left="0" w:firstLine="562" w:firstLineChars="200"/>
        <w:jc w:val="both"/>
        <w:rPr>
          <w:rFonts w:ascii="FangSong" w:hAnsi="FangSong" w:eastAsia="FangSong"/>
          <w:sz w:val="28"/>
          <w:szCs w:val="28"/>
        </w:rPr>
      </w:pPr>
      <w:r>
        <w:rPr>
          <w:rFonts w:hint="eastAsia" w:ascii="FangSong" w:hAnsi="FangSong" w:eastAsia="FangSong"/>
          <w:b/>
          <w:bCs/>
          <w:sz w:val="28"/>
          <w:szCs w:val="28"/>
        </w:rPr>
        <w:t>考核目标：</w:t>
      </w:r>
      <w:r>
        <w:rPr>
          <w:rFonts w:hint="eastAsia" w:ascii="FangSong" w:hAnsi="FangSong" w:eastAsia="FangSong"/>
          <w:sz w:val="28"/>
          <w:szCs w:val="28"/>
        </w:rPr>
        <w:t>建立玉米耐高密度、宜机收表型鉴定试验技术方案；育成矮杆耐密、脱水快宜机收的骨干自交系3</w:t>
      </w:r>
      <w:r>
        <w:rPr>
          <w:rFonts w:ascii="FangSong" w:hAnsi="FangSong" w:eastAsia="FangSong"/>
          <w:sz w:val="28"/>
          <w:szCs w:val="28"/>
        </w:rPr>
        <w:t>-5</w:t>
      </w:r>
      <w:r>
        <w:rPr>
          <w:rFonts w:hint="eastAsia" w:ascii="FangSong" w:hAnsi="FangSong" w:eastAsia="FangSong"/>
          <w:sz w:val="28"/>
          <w:szCs w:val="28"/>
        </w:rPr>
        <w:t>个，创制</w:t>
      </w:r>
      <w:r>
        <w:rPr>
          <w:rFonts w:ascii="FangSong" w:hAnsi="FangSong" w:eastAsia="FangSong"/>
          <w:sz w:val="28"/>
          <w:szCs w:val="28"/>
        </w:rPr>
        <w:t>2-3</w:t>
      </w:r>
      <w:r>
        <w:rPr>
          <w:rFonts w:hint="eastAsia" w:ascii="FangSong" w:hAnsi="FangSong" w:eastAsia="FangSong"/>
          <w:sz w:val="28"/>
          <w:szCs w:val="28"/>
        </w:rPr>
        <w:t>个新品种，要求比同区域国家区试对照品种增产≥10%，在正常播种期和收获期范围内，种植密度超过当地平均水平至少每亩500株以上；夏玉米区收获期籽粒含水量≤28%，东北春玉米区收获期籽粒含水量≤25%,且每年含水量达标点比例≥60%；倒伏倒折比例之和≤5.0%, 每年抗倒性达标点比例≥70%；其他综合性状优良。</w:t>
      </w:r>
    </w:p>
    <w:p>
      <w:pPr>
        <w:spacing w:after="0" w:line="360" w:lineRule="auto"/>
        <w:ind w:firstLine="562" w:firstLineChars="200"/>
        <w:jc w:val="both"/>
        <w:outlineLvl w:val="1"/>
        <w:rPr>
          <w:rFonts w:ascii="FangSong" w:hAnsi="FangSong" w:eastAsia="FangSong"/>
          <w:b/>
          <w:bCs/>
          <w:sz w:val="28"/>
          <w:szCs w:val="28"/>
        </w:rPr>
      </w:pPr>
      <w:r>
        <w:rPr>
          <w:rFonts w:hint="eastAsia" w:ascii="FangSong" w:hAnsi="FangSong" w:eastAsia="FangSong"/>
          <w:b/>
          <w:bCs/>
          <w:sz w:val="28"/>
          <w:szCs w:val="28"/>
        </w:rPr>
        <w:t>（五）玉米耐旱耐热种质创新与新品种选育</w:t>
      </w:r>
    </w:p>
    <w:p>
      <w:pPr>
        <w:pStyle w:val="7"/>
        <w:spacing w:after="0" w:line="360" w:lineRule="auto"/>
        <w:ind w:left="0" w:firstLine="562" w:firstLineChars="200"/>
        <w:jc w:val="both"/>
        <w:rPr>
          <w:rFonts w:ascii="FangSong" w:hAnsi="FangSong" w:eastAsia="FangSong"/>
          <w:b/>
          <w:bCs/>
          <w:sz w:val="28"/>
          <w:szCs w:val="28"/>
        </w:rPr>
      </w:pPr>
      <w:r>
        <w:rPr>
          <w:rFonts w:hint="eastAsia" w:ascii="FangSong" w:hAnsi="FangSong" w:eastAsia="FangSong"/>
          <w:b/>
          <w:bCs/>
          <w:sz w:val="28"/>
          <w:szCs w:val="28"/>
        </w:rPr>
        <w:t>研究内容：</w:t>
      </w:r>
      <w:r>
        <w:rPr>
          <w:rFonts w:hint="eastAsia" w:ascii="FangSong" w:hAnsi="FangSong" w:eastAsia="FangSong"/>
          <w:sz w:val="28"/>
          <w:szCs w:val="28"/>
        </w:rPr>
        <w:t>聚焦产业紧迫性需求的玉米抗非生物胁迫相关抗逆稳产性状（如耐旱、耐热等），建立材料鉴定旱圃，筛选耐旱耐热种质资源，新验证开发QTL定位或利用已知基因的分子标记及基础种质材料，对骨干自交系进行定向改良和基因聚合，集成选育多种抗逆性强的新优良自交系及强优势杂交组合，多地点鉴定杂交组合的耐旱耐热性和产量，培育抗逆性强的玉米新品种。</w:t>
      </w:r>
    </w:p>
    <w:p>
      <w:pPr>
        <w:pStyle w:val="7"/>
        <w:spacing w:after="0" w:line="360" w:lineRule="auto"/>
        <w:ind w:left="0" w:firstLine="562" w:firstLineChars="200"/>
        <w:jc w:val="both"/>
        <w:rPr>
          <w:rFonts w:ascii="FangSong" w:hAnsi="FangSong" w:eastAsia="FangSong"/>
          <w:sz w:val="28"/>
          <w:szCs w:val="28"/>
        </w:rPr>
      </w:pPr>
      <w:r>
        <w:rPr>
          <w:rFonts w:hint="eastAsia" w:ascii="FangSong" w:hAnsi="FangSong" w:eastAsia="FangSong"/>
          <w:b/>
          <w:bCs/>
          <w:sz w:val="28"/>
          <w:szCs w:val="28"/>
        </w:rPr>
        <w:t>考核目标：</w:t>
      </w:r>
      <w:r>
        <w:rPr>
          <w:rFonts w:hint="eastAsia" w:ascii="FangSong" w:hAnsi="FangSong" w:eastAsia="FangSong"/>
          <w:sz w:val="28"/>
          <w:szCs w:val="28"/>
        </w:rPr>
        <w:t>建立干旱胁迫管理及表型测定的试验设施和研究方案；创制耐旱耐热抗逆稳产新品种</w:t>
      </w:r>
      <w:r>
        <w:rPr>
          <w:rFonts w:ascii="FangSong" w:hAnsi="FangSong" w:eastAsia="FangSong"/>
          <w:sz w:val="28"/>
          <w:szCs w:val="28"/>
        </w:rPr>
        <w:t>2-3</w:t>
      </w:r>
      <w:r>
        <w:rPr>
          <w:rFonts w:hint="eastAsia" w:ascii="FangSong" w:hAnsi="FangSong" w:eastAsia="FangSong"/>
          <w:sz w:val="28"/>
          <w:szCs w:val="28"/>
        </w:rPr>
        <w:t>个，要求在正常生长条件下，产量比国家区试对照品种增产≥</w:t>
      </w:r>
      <w:r>
        <w:rPr>
          <w:rFonts w:ascii="FangSong" w:hAnsi="FangSong" w:eastAsia="FangSong"/>
          <w:sz w:val="28"/>
          <w:szCs w:val="28"/>
        </w:rPr>
        <w:t>5%</w:t>
      </w:r>
      <w:r>
        <w:rPr>
          <w:rFonts w:hint="eastAsia" w:ascii="FangSong" w:hAnsi="FangSong" w:eastAsia="FangSong"/>
          <w:sz w:val="28"/>
          <w:szCs w:val="28"/>
        </w:rPr>
        <w:t>；在关键生长期的土壤水分含量减少20%的条件下，其产量无明显降低；在高温干旱胁迫条件下，结实性优于对照品种。</w:t>
      </w:r>
    </w:p>
    <w:p>
      <w:pPr>
        <w:spacing w:after="0" w:line="360" w:lineRule="auto"/>
        <w:ind w:firstLine="562" w:firstLineChars="200"/>
        <w:jc w:val="both"/>
        <w:outlineLvl w:val="1"/>
        <w:rPr>
          <w:rFonts w:ascii="FangSong" w:hAnsi="FangSong" w:eastAsia="FangSong"/>
          <w:b/>
          <w:bCs/>
          <w:color w:val="FF0000"/>
          <w:sz w:val="28"/>
          <w:szCs w:val="28"/>
        </w:rPr>
      </w:pPr>
      <w:r>
        <w:rPr>
          <w:rFonts w:hint="eastAsia" w:ascii="FangSong" w:hAnsi="FangSong" w:eastAsia="FangSong"/>
          <w:b/>
          <w:bCs/>
          <w:sz w:val="28"/>
          <w:szCs w:val="28"/>
        </w:rPr>
        <w:t>（六）优质甜玉米新品种引进筛选及推广</w:t>
      </w:r>
    </w:p>
    <w:p>
      <w:pPr>
        <w:pStyle w:val="7"/>
        <w:spacing w:after="0" w:line="360" w:lineRule="auto"/>
        <w:ind w:left="0" w:firstLine="562" w:firstLineChars="200"/>
        <w:jc w:val="both"/>
        <w:rPr>
          <w:rFonts w:ascii="FangSong" w:hAnsi="FangSong" w:eastAsia="FangSong"/>
          <w:sz w:val="28"/>
          <w:szCs w:val="28"/>
        </w:rPr>
      </w:pPr>
      <w:r>
        <w:rPr>
          <w:rFonts w:hint="eastAsia" w:ascii="FangSong" w:hAnsi="FangSong" w:eastAsia="FangSong"/>
          <w:b/>
          <w:bCs/>
          <w:sz w:val="28"/>
          <w:szCs w:val="28"/>
        </w:rPr>
        <w:t>研究内容：</w:t>
      </w:r>
      <w:r>
        <w:rPr>
          <w:rFonts w:hint="eastAsia" w:ascii="FangSong" w:hAnsi="FangSong" w:eastAsia="FangSong"/>
          <w:sz w:val="28"/>
          <w:szCs w:val="28"/>
        </w:rPr>
        <w:t>引进全球丰富优秀的甜玉米杂交种资源，并在海南等各个主产区与主栽甜玉米品种对比进行试种筛选，同时对种质资源的本土适应性进行遗传分析，提升适合国内主产区生态环境及市场需求的种质资源数量及质量，改良选育更多优质甜玉米新品种。</w:t>
      </w:r>
    </w:p>
    <w:p>
      <w:pPr>
        <w:pStyle w:val="7"/>
        <w:spacing w:after="0" w:line="360" w:lineRule="auto"/>
        <w:ind w:left="0" w:firstLine="562" w:firstLineChars="200"/>
        <w:jc w:val="both"/>
        <w:rPr>
          <w:rFonts w:ascii="FangSong" w:hAnsi="FangSong" w:eastAsia="FangSong"/>
          <w:sz w:val="28"/>
          <w:szCs w:val="28"/>
        </w:rPr>
      </w:pPr>
      <w:r>
        <w:rPr>
          <w:rFonts w:hint="eastAsia" w:ascii="FangSong" w:hAnsi="FangSong" w:eastAsia="FangSong"/>
          <w:b/>
          <w:bCs/>
          <w:sz w:val="28"/>
          <w:szCs w:val="28"/>
        </w:rPr>
        <w:t>考核目标：</w:t>
      </w:r>
      <w:r>
        <w:rPr>
          <w:rFonts w:hint="eastAsia" w:ascii="FangSong" w:hAnsi="FangSong" w:eastAsia="FangSong"/>
          <w:sz w:val="28"/>
          <w:szCs w:val="28"/>
        </w:rPr>
        <w:t>项目期内筛选出1-2个甜玉米新品种进行产业化开发，或进入新品种审定流程。</w:t>
      </w:r>
    </w:p>
    <w:p>
      <w:pPr>
        <w:spacing w:after="0" w:line="360" w:lineRule="auto"/>
        <w:jc w:val="both"/>
        <w:rPr>
          <w:rFonts w:ascii="FangSong" w:hAnsi="FangSong" w:eastAsia="FangSong"/>
          <w:b/>
          <w:bCs/>
          <w:sz w:val="28"/>
          <w:szCs w:val="28"/>
        </w:rPr>
      </w:pPr>
    </w:p>
    <w:p>
      <w:pPr>
        <w:pStyle w:val="7"/>
        <w:spacing w:after="0" w:line="360" w:lineRule="auto"/>
        <w:ind w:left="0" w:firstLine="562" w:firstLineChars="200"/>
        <w:jc w:val="both"/>
        <w:outlineLvl w:val="0"/>
        <w:rPr>
          <w:rFonts w:ascii="SimHei" w:hAnsi="SimHei" w:eastAsia="SimHei"/>
          <w:b/>
          <w:bCs/>
          <w:sz w:val="28"/>
          <w:szCs w:val="28"/>
        </w:rPr>
      </w:pPr>
      <w:r>
        <w:rPr>
          <w:rFonts w:hint="eastAsia" w:ascii="SimHei" w:hAnsi="SimHei" w:eastAsia="SimHei"/>
          <w:b/>
          <w:bCs/>
          <w:sz w:val="28"/>
          <w:szCs w:val="28"/>
        </w:rPr>
        <w:t>三、水稻榜单</w:t>
      </w:r>
    </w:p>
    <w:p>
      <w:pPr>
        <w:spacing w:after="0" w:line="360" w:lineRule="auto"/>
        <w:ind w:firstLine="562" w:firstLineChars="200"/>
        <w:jc w:val="both"/>
        <w:outlineLvl w:val="1"/>
        <w:rPr>
          <w:rFonts w:ascii="FangSong" w:hAnsi="FangSong" w:eastAsia="FangSong"/>
          <w:b/>
          <w:bCs/>
          <w:sz w:val="28"/>
          <w:szCs w:val="28"/>
        </w:rPr>
      </w:pPr>
      <w:r>
        <w:rPr>
          <w:rFonts w:hint="eastAsia" w:ascii="FangSong" w:hAnsi="FangSong" w:eastAsia="FangSong"/>
          <w:b/>
          <w:bCs/>
          <w:sz w:val="28"/>
          <w:szCs w:val="28"/>
        </w:rPr>
        <w:t>（一）重要热带种质资源收集利用及杂交稻新品种选育</w:t>
      </w:r>
    </w:p>
    <w:p>
      <w:pPr>
        <w:pStyle w:val="7"/>
        <w:spacing w:after="0" w:line="360" w:lineRule="auto"/>
        <w:ind w:left="0" w:firstLine="562" w:firstLineChars="200"/>
        <w:jc w:val="both"/>
        <w:rPr>
          <w:rFonts w:ascii="FangSong" w:hAnsi="FangSong" w:eastAsia="FangSong"/>
          <w:b/>
          <w:bCs/>
          <w:color w:val="0070C0"/>
          <w:sz w:val="28"/>
          <w:szCs w:val="28"/>
        </w:rPr>
      </w:pPr>
      <w:r>
        <w:rPr>
          <w:rFonts w:hint="eastAsia" w:ascii="FangSong" w:hAnsi="FangSong" w:eastAsia="FangSong"/>
          <w:b/>
          <w:bCs/>
          <w:sz w:val="28"/>
          <w:szCs w:val="28"/>
        </w:rPr>
        <w:t>研究内容：</w:t>
      </w:r>
      <w:r>
        <w:rPr>
          <w:rFonts w:hint="eastAsia" w:ascii="FangSong" w:hAnsi="FangSong" w:eastAsia="FangSong"/>
          <w:bCs/>
          <w:sz w:val="28"/>
          <w:szCs w:val="28"/>
        </w:rPr>
        <w:t>收集华南和亚太地区（南亚和东南亚）水稻种质资源，特别是热带地区当前主要改良品种和育种材料，通过分子标记、表型鉴定、杂交改良、测交育种等技术手段，分析和确定华南及亚太热带地区水稻种质资源遗传多样性和组群结构，构建核心种质资源数据库。对收集、引进的材料应用于华南和亚太热带地区杂交水稻的潜力做出综合评估和进一步改良，建立稻作区特异性的杂种优势模式。针对不同目标市场，筛选和选育出强优势、抗病、抗虫、耐逆境（耐热、耐淹、抗倒伏、耐除草剂等），且符合目标市场米质要求的种质资源和骨干亲本。利用并创制杂交水稻优异种质资源，培育适合华南和亚太热带稻区的杂交水稻新品种，并在目标市场推广利用。</w:t>
      </w:r>
    </w:p>
    <w:p>
      <w:pPr>
        <w:pStyle w:val="7"/>
        <w:spacing w:after="0" w:line="360" w:lineRule="auto"/>
        <w:ind w:left="0" w:firstLine="562" w:firstLineChars="200"/>
        <w:jc w:val="both"/>
        <w:rPr>
          <w:rFonts w:ascii="FangSong" w:hAnsi="FangSong" w:eastAsia="FangSong"/>
          <w:b/>
          <w:bCs/>
          <w:color w:val="0070C0"/>
          <w:sz w:val="28"/>
          <w:szCs w:val="28"/>
        </w:rPr>
      </w:pPr>
      <w:r>
        <w:rPr>
          <w:rFonts w:hint="eastAsia" w:ascii="FangSong" w:hAnsi="FangSong" w:eastAsia="FangSong"/>
          <w:b/>
          <w:bCs/>
          <w:sz w:val="28"/>
          <w:szCs w:val="28"/>
        </w:rPr>
        <w:t>考核目标：</w:t>
      </w:r>
      <w:r>
        <w:rPr>
          <w:rFonts w:hint="eastAsia" w:ascii="FangSong" w:hAnsi="FangSong" w:eastAsia="FangSong"/>
          <w:bCs/>
          <w:sz w:val="28"/>
          <w:szCs w:val="28"/>
        </w:rPr>
        <w:t>完成收集和鉴定500份以上来自华南和亚太热带地区的水稻种质资源；对所收集和鉴定的材料做出应用于不同目标市场水稻新品种的性状综合评估，包括基因型、表型和优势群组；利用所收集和鉴定的材料改良当前重点品种、组合和育种材料，包括2000份以上改良后代材料;利用改良的育种材料，选育出适合华南和亚太热带地区种植的新品种，并通过品种审定或商业化应用新品种3-5个，完成植物新品种权保护申请。</w:t>
      </w:r>
    </w:p>
    <w:p>
      <w:pPr>
        <w:spacing w:after="0" w:line="360" w:lineRule="auto"/>
        <w:ind w:firstLine="562" w:firstLineChars="200"/>
        <w:jc w:val="both"/>
        <w:outlineLvl w:val="1"/>
        <w:rPr>
          <w:rFonts w:ascii="FangSong" w:hAnsi="FangSong" w:eastAsia="FangSong"/>
          <w:sz w:val="28"/>
          <w:szCs w:val="28"/>
        </w:rPr>
      </w:pPr>
      <w:r>
        <w:rPr>
          <w:rFonts w:hint="eastAsia" w:ascii="FangSong" w:hAnsi="FangSong" w:eastAsia="FangSong"/>
          <w:b/>
          <w:bCs/>
          <w:sz w:val="28"/>
          <w:szCs w:val="28"/>
        </w:rPr>
        <w:t>（二）低镉水稻新种质创新与核心亲本精准改良</w:t>
      </w:r>
    </w:p>
    <w:p>
      <w:pPr>
        <w:pStyle w:val="7"/>
        <w:spacing w:after="0" w:line="360" w:lineRule="auto"/>
        <w:ind w:left="0" w:firstLine="562" w:firstLineChars="200"/>
        <w:jc w:val="both"/>
        <w:rPr>
          <w:rFonts w:ascii="FangSong" w:hAnsi="FangSong" w:eastAsia="FangSong"/>
          <w:b/>
          <w:bCs/>
          <w:sz w:val="28"/>
          <w:szCs w:val="28"/>
        </w:rPr>
      </w:pPr>
      <w:r>
        <w:rPr>
          <w:rFonts w:hint="eastAsia" w:ascii="FangSong" w:hAnsi="FangSong" w:eastAsia="FangSong"/>
          <w:b/>
          <w:bCs/>
          <w:sz w:val="28"/>
          <w:szCs w:val="28"/>
        </w:rPr>
        <w:t>研究内容：</w:t>
      </w:r>
      <w:r>
        <w:rPr>
          <w:rFonts w:hint="eastAsia" w:ascii="FangSong" w:hAnsi="FangSong" w:eastAsia="FangSong"/>
          <w:bCs/>
          <w:sz w:val="28"/>
          <w:szCs w:val="28"/>
        </w:rPr>
        <w:t>通过遗传学和分子生物学等技术，分离克隆水稻内源的镉低吸附基因，运用性状导入或基因编辑策略，利用这些基因创制有生产实用价值的镉低吸附水稻新种质。通过分子标记和高密度基因芯片等技术，将控制重金属镉低吸附及香味、白叶枯抗性、褐飞虱抗性等其它当前重要生物、非生物逆境抗性相关功能基因（包括功能基因组合）或QTLs，单独或聚合导入骨干不育系及恢复系，提升利用价值，延长产品生命周期，并利用改良后的骨干不育系及恢复系分别进行杂交水稻新组合测配和筛选。</w:t>
      </w:r>
    </w:p>
    <w:p>
      <w:pPr>
        <w:pStyle w:val="7"/>
        <w:spacing w:after="0" w:line="360" w:lineRule="auto"/>
        <w:ind w:left="0" w:firstLine="562" w:firstLineChars="200"/>
        <w:jc w:val="both"/>
        <w:rPr>
          <w:rFonts w:ascii="FangSong" w:hAnsi="FangSong" w:eastAsia="FangSong"/>
          <w:sz w:val="28"/>
          <w:szCs w:val="28"/>
        </w:rPr>
      </w:pPr>
      <w:r>
        <w:rPr>
          <w:rFonts w:hint="eastAsia" w:ascii="FangSong" w:hAnsi="FangSong" w:eastAsia="FangSong"/>
          <w:b/>
          <w:bCs/>
          <w:sz w:val="28"/>
          <w:szCs w:val="28"/>
        </w:rPr>
        <w:t>考核目标：</w:t>
      </w:r>
      <w:r>
        <w:rPr>
          <w:rFonts w:hint="eastAsia" w:ascii="FangSong" w:hAnsi="FangSong" w:eastAsia="FangSong"/>
          <w:sz w:val="28"/>
          <w:szCs w:val="28"/>
        </w:rPr>
        <w:t>克隆具有重大育种利用价值，且具有自主知识产权的镉低吸附基因2-3个，并开发育种中可实际应用的紧密连锁分子标记或功能标记，建立规模化的水稻室内及田间镉低吸附鉴定体系；克隆的镉低吸附新基因在中度偏重度污染田，种植稻谷重金属含量低于国家标准（即低于0.2mg/kg），且该性状在多个遗传背景下表现稳定；创制具有生产实用价值的镉低吸附水稻新种质4-6个，并以发榜企业指定的材料为受体，精准改良骨干不育系</w:t>
      </w:r>
      <w:r>
        <w:rPr>
          <w:rFonts w:ascii="FangSong" w:hAnsi="FangSong" w:eastAsia="FangSong"/>
          <w:sz w:val="28"/>
          <w:szCs w:val="28"/>
        </w:rPr>
        <w:t>3</w:t>
      </w:r>
      <w:r>
        <w:rPr>
          <w:rFonts w:hint="eastAsia" w:ascii="FangSong" w:hAnsi="FangSong" w:eastAsia="FangSong"/>
          <w:sz w:val="28"/>
          <w:szCs w:val="28"/>
        </w:rPr>
        <w:t>-</w:t>
      </w:r>
      <w:r>
        <w:rPr>
          <w:rFonts w:ascii="FangSong" w:hAnsi="FangSong" w:eastAsia="FangSong"/>
          <w:sz w:val="28"/>
          <w:szCs w:val="28"/>
        </w:rPr>
        <w:t>5</w:t>
      </w:r>
      <w:r>
        <w:rPr>
          <w:rFonts w:hint="eastAsia" w:ascii="FangSong" w:hAnsi="FangSong" w:eastAsia="FangSong"/>
          <w:sz w:val="28"/>
          <w:szCs w:val="28"/>
        </w:rPr>
        <w:t>个、骨干恢复系3-5个，同时其它关键农艺性状同原始材料相比无显著变化，背景回复率达到97.5%以上；利用改良后的骨干不育系配制杂交水稻新组合进行筛选和测试，审定新品种5-6个，完成植物新品种权保护申请；利用改良后的骨干恢复系配制杂交水稻新组合进行筛选和测试，审定新品种3-5个，完成植物新品种权保护申请。</w:t>
      </w:r>
    </w:p>
    <w:p>
      <w:pPr>
        <w:spacing w:after="0" w:line="360" w:lineRule="auto"/>
        <w:ind w:firstLine="562" w:firstLineChars="200"/>
        <w:jc w:val="both"/>
        <w:outlineLvl w:val="1"/>
        <w:rPr>
          <w:rFonts w:ascii="FangSong" w:hAnsi="FangSong" w:eastAsia="FangSong"/>
          <w:b/>
          <w:bCs/>
          <w:sz w:val="28"/>
          <w:szCs w:val="28"/>
        </w:rPr>
      </w:pPr>
      <w:r>
        <w:rPr>
          <w:rFonts w:hint="eastAsia" w:ascii="FangSong" w:hAnsi="FangSong" w:eastAsia="FangSong"/>
          <w:b/>
          <w:bCs/>
          <w:sz w:val="28"/>
          <w:szCs w:val="28"/>
        </w:rPr>
        <w:t>（三</w:t>
      </w:r>
      <w:r>
        <w:rPr>
          <w:rFonts w:ascii="FangSong" w:hAnsi="FangSong" w:eastAsia="FangSong"/>
          <w:b/>
          <w:bCs/>
          <w:sz w:val="28"/>
          <w:szCs w:val="28"/>
        </w:rPr>
        <w:t>）</w:t>
      </w:r>
      <w:r>
        <w:rPr>
          <w:rFonts w:hint="eastAsia" w:ascii="FangSong" w:hAnsi="FangSong" w:eastAsia="FangSong"/>
          <w:b/>
          <w:bCs/>
          <w:sz w:val="28"/>
          <w:szCs w:val="28"/>
        </w:rPr>
        <w:t>水稻抗病基因挖掘及种质创新</w:t>
      </w:r>
    </w:p>
    <w:p>
      <w:pPr>
        <w:pStyle w:val="7"/>
        <w:spacing w:after="0" w:line="360" w:lineRule="auto"/>
        <w:ind w:left="0" w:firstLine="562" w:firstLineChars="200"/>
        <w:jc w:val="both"/>
        <w:rPr>
          <w:rFonts w:ascii="FangSong" w:hAnsi="FangSong" w:eastAsia="FangSong"/>
          <w:color w:val="0070C0"/>
          <w:sz w:val="28"/>
          <w:szCs w:val="28"/>
        </w:rPr>
      </w:pPr>
      <w:r>
        <w:rPr>
          <w:rFonts w:hint="eastAsia" w:ascii="FangSong" w:hAnsi="FangSong" w:eastAsia="FangSong"/>
          <w:b/>
          <w:bCs/>
          <w:sz w:val="28"/>
          <w:szCs w:val="28"/>
        </w:rPr>
        <w:t>研究内容：</w:t>
      </w:r>
      <w:r>
        <w:rPr>
          <w:rFonts w:hint="eastAsia" w:ascii="FangSong" w:hAnsi="FangSong" w:eastAsia="FangSong"/>
          <w:sz w:val="28"/>
          <w:szCs w:val="28"/>
        </w:rPr>
        <w:t>针对稻曲病及南方水稻黑条矮缩病这两种水稻生产中的主要病害，在种质资源筛查的基础上，采用遗传学和分子生物学等技术，克隆具有重要利用价值的新抗性基因，进而利用该抗性基因创制具有重要育种利用价值的突破性新种质。</w:t>
      </w:r>
    </w:p>
    <w:p>
      <w:pPr>
        <w:pStyle w:val="7"/>
        <w:spacing w:after="0" w:line="360" w:lineRule="auto"/>
        <w:ind w:left="0" w:firstLine="562" w:firstLineChars="200"/>
        <w:jc w:val="both"/>
        <w:rPr>
          <w:rFonts w:ascii="FangSong" w:hAnsi="FangSong" w:eastAsia="FangSong"/>
          <w:color w:val="0070C0"/>
          <w:sz w:val="28"/>
          <w:szCs w:val="28"/>
        </w:rPr>
      </w:pPr>
      <w:r>
        <w:rPr>
          <w:rFonts w:hint="eastAsia" w:ascii="FangSong" w:hAnsi="FangSong" w:eastAsia="FangSong"/>
          <w:b/>
          <w:bCs/>
          <w:sz w:val="28"/>
          <w:szCs w:val="28"/>
        </w:rPr>
        <w:t>考核目标:</w:t>
      </w:r>
      <w:r>
        <w:rPr>
          <w:rFonts w:hint="eastAsia" w:ascii="FangSong" w:hAnsi="FangSong" w:eastAsia="FangSong"/>
          <w:bCs/>
          <w:sz w:val="28"/>
          <w:szCs w:val="28"/>
        </w:rPr>
        <w:t>克隆具有重大育种利用价值，且拥有自主知识产权的稻曲病新抗性基因1-2个、南方水稻黑条矮缩病新抗性基因1-2个，分别开发相应的紧密连锁分子标记或功能标记；建立规模化的稻曲病田间人工诱发及室内抗性鉴定体系，建立规模化的南方水稻黑条矮缩病抗性鉴定体系；克隆的稻曲病抗性基因及南方水稻黑条矮缩病抗性基因在行业通行鉴定标准条件下，达到高抗水平，且相应性状在多个遗传背景下表现稳定；以发榜企业指定的材料为导入受体，创制优异稻曲病抗性新种质资源及南方水稻黑条矮缩病抗性新种质资源各4-6个。</w:t>
      </w:r>
    </w:p>
    <w:p>
      <w:pPr>
        <w:spacing w:after="0" w:line="360" w:lineRule="auto"/>
        <w:ind w:firstLine="562" w:firstLineChars="200"/>
        <w:jc w:val="both"/>
        <w:outlineLvl w:val="1"/>
        <w:rPr>
          <w:rFonts w:ascii="FangSong" w:hAnsi="FangSong" w:eastAsia="FangSong"/>
          <w:b/>
          <w:bCs/>
          <w:sz w:val="28"/>
          <w:szCs w:val="28"/>
        </w:rPr>
      </w:pPr>
      <w:r>
        <w:rPr>
          <w:rFonts w:hint="eastAsia" w:ascii="FangSong" w:hAnsi="FangSong" w:eastAsia="FangSong"/>
          <w:b/>
          <w:bCs/>
          <w:sz w:val="28"/>
          <w:szCs w:val="28"/>
        </w:rPr>
        <w:t>（四）水稻高产与花时花形调控基因挖掘及种质创新</w:t>
      </w:r>
    </w:p>
    <w:p>
      <w:pPr>
        <w:pStyle w:val="7"/>
        <w:spacing w:after="0" w:line="360" w:lineRule="auto"/>
        <w:ind w:left="0" w:firstLine="562" w:firstLineChars="200"/>
        <w:jc w:val="both"/>
        <w:rPr>
          <w:rFonts w:ascii="FangSong" w:hAnsi="FangSong" w:eastAsia="FangSong"/>
          <w:color w:val="0070C0"/>
          <w:sz w:val="28"/>
          <w:szCs w:val="28"/>
        </w:rPr>
      </w:pPr>
      <w:r>
        <w:rPr>
          <w:rFonts w:hint="eastAsia" w:ascii="FangSong" w:hAnsi="FangSong" w:eastAsia="FangSong"/>
          <w:b/>
          <w:bCs/>
          <w:sz w:val="28"/>
          <w:szCs w:val="28"/>
        </w:rPr>
        <w:t>研究内容：</w:t>
      </w:r>
      <w:r>
        <w:rPr>
          <w:rFonts w:hint="eastAsia" w:ascii="FangSong" w:hAnsi="FangSong" w:eastAsia="FangSong"/>
          <w:sz w:val="28"/>
          <w:szCs w:val="28"/>
        </w:rPr>
        <w:t>通过遗传学和分子生物学等技术，分离克隆水稻内源的高产、花时调节、显著提高水稻柱头外露率相关新基因，运用性状导入或基因编辑策略，利用这些基因创制产量显著提升的水稻新种质，以及显著提高柱头外露率的同时保证籼粳花时相遇的突破性新种质。</w:t>
      </w:r>
    </w:p>
    <w:p>
      <w:pPr>
        <w:pStyle w:val="7"/>
        <w:spacing w:after="0" w:line="360" w:lineRule="auto"/>
        <w:ind w:left="0" w:firstLine="562" w:firstLineChars="200"/>
        <w:jc w:val="both"/>
        <w:rPr>
          <w:rFonts w:ascii="FangSong" w:hAnsi="FangSong" w:eastAsia="FangSong"/>
          <w:sz w:val="28"/>
          <w:szCs w:val="28"/>
        </w:rPr>
      </w:pPr>
      <w:r>
        <w:rPr>
          <w:rFonts w:hint="eastAsia" w:ascii="FangSong" w:hAnsi="FangSong" w:eastAsia="FangSong"/>
          <w:b/>
          <w:bCs/>
          <w:sz w:val="28"/>
          <w:szCs w:val="28"/>
        </w:rPr>
        <w:t>考核目标：</w:t>
      </w:r>
      <w:r>
        <w:rPr>
          <w:rFonts w:hint="eastAsia" w:ascii="FangSong" w:hAnsi="FangSong" w:eastAsia="FangSong"/>
          <w:sz w:val="28"/>
          <w:szCs w:val="28"/>
        </w:rPr>
        <w:t>克隆具有重大育种利用价值，且具有自主知识产权的水稻高产新基因2-3个、花时调节基因2</w:t>
      </w:r>
      <w:r>
        <w:rPr>
          <w:rFonts w:ascii="FangSong" w:hAnsi="FangSong" w:eastAsia="FangSong"/>
          <w:sz w:val="28"/>
          <w:szCs w:val="28"/>
        </w:rPr>
        <w:t>-3</w:t>
      </w:r>
      <w:r>
        <w:rPr>
          <w:rFonts w:hint="eastAsia" w:ascii="FangSong" w:hAnsi="FangSong" w:eastAsia="FangSong"/>
          <w:sz w:val="28"/>
          <w:szCs w:val="28"/>
        </w:rPr>
        <w:t>个、显著提高柱头外露率基因2-3个，并分别开发相关的紧密连锁分子标记或功能标记；所克隆高产相关基因的田间产量高于同熟期对照品种10%，所克隆显著提高柱头外露率基因能够将（籼稻及粳稻背景）育种亲本柱头外露率显著提升至60%以上，所克隆花时调节基因能够将粳稻背景育种亲本的开花时间提前1.5h以上，且在多个遗传背景下性状表现稳定；以发榜企业指定的材料为导入受体或编辑受体，创制产量显著提升的水稻新种质、以及显著提高柱头外露率的同时保证籼粳花时相遇的突破性新种质各4-6个。</w:t>
      </w:r>
    </w:p>
    <w:p>
      <w:pPr>
        <w:spacing w:after="0" w:line="360" w:lineRule="auto"/>
        <w:ind w:firstLine="562" w:firstLineChars="200"/>
        <w:jc w:val="both"/>
        <w:outlineLvl w:val="1"/>
        <w:rPr>
          <w:rFonts w:ascii="FangSong" w:hAnsi="FangSong" w:eastAsia="FangSong"/>
          <w:b/>
          <w:bCs/>
          <w:sz w:val="28"/>
          <w:szCs w:val="28"/>
        </w:rPr>
      </w:pPr>
      <w:r>
        <w:rPr>
          <w:rFonts w:hint="eastAsia" w:ascii="FangSong" w:hAnsi="FangSong" w:eastAsia="FangSong"/>
          <w:b/>
          <w:bCs/>
          <w:sz w:val="28"/>
          <w:szCs w:val="28"/>
        </w:rPr>
        <w:t>（五）水稻除草剂与褐飞虱抗性基因挖掘及种质创新</w:t>
      </w:r>
    </w:p>
    <w:p>
      <w:pPr>
        <w:pStyle w:val="7"/>
        <w:spacing w:after="0" w:line="360" w:lineRule="auto"/>
        <w:ind w:left="0" w:firstLine="562" w:firstLineChars="200"/>
        <w:jc w:val="both"/>
        <w:rPr>
          <w:rFonts w:ascii="FangSong" w:hAnsi="FangSong" w:eastAsia="FangSong"/>
          <w:color w:val="0070C0"/>
          <w:sz w:val="28"/>
          <w:szCs w:val="28"/>
        </w:rPr>
      </w:pPr>
      <w:r>
        <w:rPr>
          <w:rFonts w:hint="eastAsia" w:ascii="FangSong" w:hAnsi="FangSong" w:eastAsia="FangSong"/>
          <w:b/>
          <w:bCs/>
          <w:sz w:val="28"/>
          <w:szCs w:val="28"/>
        </w:rPr>
        <w:t>研究内容：</w:t>
      </w:r>
      <w:r>
        <w:rPr>
          <w:rFonts w:hint="eastAsia" w:ascii="FangSong" w:hAnsi="FangSong" w:eastAsia="FangSong"/>
          <w:sz w:val="28"/>
          <w:szCs w:val="28"/>
        </w:rPr>
        <w:t>通过遗传学和分子生物学等技术，分离克隆水稻内源的除草剂耐受基因及褐飞虱抗性基因，运用性状导入或基因编辑策略，利用该基因创制具有生产实用价值的耐除草剂及抗褐飞虱水稻突破性新种质。</w:t>
      </w:r>
    </w:p>
    <w:p>
      <w:pPr>
        <w:pStyle w:val="7"/>
        <w:spacing w:after="0" w:line="360" w:lineRule="auto"/>
        <w:ind w:left="0" w:firstLine="562" w:firstLineChars="200"/>
        <w:jc w:val="both"/>
        <w:rPr>
          <w:rFonts w:ascii="FangSong" w:hAnsi="FangSong" w:eastAsia="FangSong"/>
          <w:color w:val="0070C0"/>
          <w:sz w:val="28"/>
          <w:szCs w:val="28"/>
        </w:rPr>
      </w:pPr>
      <w:r>
        <w:rPr>
          <w:rFonts w:hint="eastAsia" w:ascii="FangSong" w:hAnsi="FangSong" w:eastAsia="FangSong"/>
          <w:b/>
          <w:bCs/>
          <w:sz w:val="28"/>
          <w:szCs w:val="28"/>
        </w:rPr>
        <w:t>考核目标：</w:t>
      </w:r>
      <w:r>
        <w:rPr>
          <w:rFonts w:hint="eastAsia" w:ascii="FangSong" w:hAnsi="FangSong" w:eastAsia="FangSong"/>
          <w:sz w:val="28"/>
          <w:szCs w:val="28"/>
        </w:rPr>
        <w:t>克隆具有重大育种利用价值，且具有自主知识产权的水稻内源耐除草剂（草甘膦、草铵膦、硝磺草酮或其它主流除草剂）新基因2-3个、抗褐飞虱新基因1-2个，并开发相应的紧密连锁分子标记或功能标记；所克隆的耐除草剂基因田间耐受相应除草剂达到4倍及以上推荐使用剂量，且在多个遗传背景下性状表现稳定；所克隆的抗褐飞虱基因在行业通行鉴定标准条件下，达到高抗水平，且在多个遗传背景下性状表现稳定；以发榜企业指定的材料为导入受体或编辑受体，创制具有生产实用价值的耐除草剂及抗褐飞虱的水稻新种质各4-6个；建立不同除草剂规模化的室内及田间耐受鉴定体系，建立规模化的褐飞虱田间人工诱发及室内抗性鉴定体系。</w:t>
      </w:r>
    </w:p>
    <w:p>
      <w:pPr>
        <w:spacing w:after="0" w:line="360" w:lineRule="auto"/>
        <w:ind w:firstLine="562" w:firstLineChars="200"/>
        <w:jc w:val="both"/>
        <w:outlineLvl w:val="1"/>
        <w:rPr>
          <w:rFonts w:ascii="FangSong" w:hAnsi="FangSong" w:eastAsia="FangSong"/>
          <w:b/>
          <w:bCs/>
          <w:sz w:val="28"/>
          <w:szCs w:val="28"/>
        </w:rPr>
      </w:pPr>
      <w:r>
        <w:rPr>
          <w:rFonts w:hint="eastAsia" w:ascii="FangSong" w:hAnsi="FangSong" w:eastAsia="FangSong"/>
          <w:b/>
          <w:bCs/>
          <w:sz w:val="28"/>
          <w:szCs w:val="28"/>
        </w:rPr>
        <w:t>（六）水稻耐非生物逆境胁迫基因挖掘及种质创新</w:t>
      </w:r>
    </w:p>
    <w:p>
      <w:pPr>
        <w:pStyle w:val="7"/>
        <w:spacing w:after="0" w:line="360" w:lineRule="auto"/>
        <w:ind w:left="0" w:firstLine="562" w:firstLineChars="200"/>
        <w:jc w:val="both"/>
        <w:rPr>
          <w:rFonts w:ascii="FangSong" w:hAnsi="FangSong" w:eastAsia="FangSong"/>
          <w:color w:val="0070C0"/>
          <w:sz w:val="28"/>
          <w:szCs w:val="28"/>
        </w:rPr>
      </w:pPr>
      <w:r>
        <w:rPr>
          <w:rFonts w:hint="eastAsia" w:ascii="FangSong" w:hAnsi="FangSong" w:eastAsia="FangSong"/>
          <w:b/>
          <w:bCs/>
          <w:sz w:val="28"/>
          <w:szCs w:val="28"/>
        </w:rPr>
        <w:t>研究内容：</w:t>
      </w:r>
      <w:r>
        <w:rPr>
          <w:rFonts w:hint="eastAsia" w:ascii="FangSong" w:hAnsi="FangSong" w:eastAsia="FangSong"/>
          <w:sz w:val="28"/>
          <w:szCs w:val="28"/>
        </w:rPr>
        <w:t>通过遗传学和分子生物学等技术，克隆水稻内源的抗倒伏、耐热、耐寒、抗旱等耐非生物逆境胁迫新基因，运用性状导入或基因编辑策略，利用该基因创制具有生产实用价值的耐非生物逆境胁迫水稻新种质。</w:t>
      </w:r>
    </w:p>
    <w:p>
      <w:pPr>
        <w:pStyle w:val="7"/>
        <w:spacing w:after="0" w:line="360" w:lineRule="auto"/>
        <w:ind w:left="0" w:firstLine="562" w:firstLineChars="200"/>
        <w:jc w:val="both"/>
        <w:rPr>
          <w:rFonts w:ascii="FangSong" w:hAnsi="FangSong" w:eastAsia="FangSong"/>
          <w:color w:val="0070C0"/>
          <w:sz w:val="28"/>
          <w:szCs w:val="28"/>
        </w:rPr>
      </w:pPr>
      <w:r>
        <w:rPr>
          <w:rFonts w:hint="eastAsia" w:ascii="FangSong" w:hAnsi="FangSong" w:eastAsia="FangSong"/>
          <w:b/>
          <w:bCs/>
          <w:sz w:val="28"/>
          <w:szCs w:val="28"/>
        </w:rPr>
        <w:t>考核目标：</w:t>
      </w:r>
      <w:r>
        <w:rPr>
          <w:rFonts w:hint="eastAsia" w:ascii="FangSong" w:hAnsi="FangSong" w:eastAsia="FangSong"/>
          <w:bCs/>
          <w:sz w:val="28"/>
          <w:szCs w:val="28"/>
        </w:rPr>
        <w:t>克隆具有重大育种利用价值，且具有自主知识产权的水稻内源抗倒伏、耐热、耐寒、抗旱新基因各1-2个，并开发相应的紧密连锁分子标记或功能标记；所克隆的耐逆基因在行业通行鉴定标准条件下，达到中抗及以上水平，且在多个遗传背景下性状表现稳定；建立规模化的抗倒伏、耐热、耐寒、抗旱室内及田间耐逆性鉴定体系；以发榜企业指定的材料为导入受体或编辑受体，创制具有生产实用价值的抗倒伏、耐热、耐寒、抗旱等耐非生物逆境胁迫的水稻新种质各4-6份。</w:t>
      </w:r>
    </w:p>
    <w:p>
      <w:pPr>
        <w:spacing w:after="0" w:line="360" w:lineRule="auto"/>
        <w:ind w:firstLine="562" w:firstLineChars="200"/>
        <w:jc w:val="both"/>
        <w:outlineLvl w:val="1"/>
        <w:rPr>
          <w:rFonts w:ascii="FangSong" w:hAnsi="FangSong" w:eastAsia="FangSong"/>
          <w:b/>
          <w:bCs/>
          <w:sz w:val="28"/>
          <w:szCs w:val="28"/>
        </w:rPr>
      </w:pPr>
      <w:r>
        <w:rPr>
          <w:rFonts w:hint="eastAsia" w:ascii="FangSong" w:hAnsi="FangSong" w:eastAsia="FangSong"/>
          <w:b/>
          <w:bCs/>
          <w:sz w:val="28"/>
          <w:szCs w:val="28"/>
        </w:rPr>
        <w:t>（七）水稻优质高产与谷草兼用种质创新及安全高效生产技术研发</w:t>
      </w:r>
    </w:p>
    <w:p>
      <w:pPr>
        <w:spacing w:after="0" w:line="360" w:lineRule="auto"/>
        <w:ind w:firstLine="562" w:firstLineChars="200"/>
        <w:jc w:val="both"/>
        <w:rPr>
          <w:rFonts w:ascii="FangSong" w:hAnsi="FangSong" w:eastAsia="FangSong" w:cs="Times New Roman"/>
          <w:sz w:val="28"/>
          <w:szCs w:val="28"/>
        </w:rPr>
      </w:pPr>
      <w:r>
        <w:rPr>
          <w:rFonts w:hint="eastAsia" w:ascii="FangSong" w:hAnsi="FangSong" w:eastAsia="FangSong" w:cs="Times New Roman"/>
          <w:b/>
          <w:bCs/>
          <w:sz w:val="28"/>
          <w:szCs w:val="28"/>
        </w:rPr>
        <w:t>研究内容：</w:t>
      </w:r>
      <w:r>
        <w:rPr>
          <w:rFonts w:hint="eastAsia" w:ascii="FangSong" w:hAnsi="FangSong" w:eastAsia="FangSong" w:cs="Times New Roman"/>
          <w:sz w:val="28"/>
          <w:szCs w:val="28"/>
        </w:rPr>
        <w:t>对水稻脆杆等重要基因进行挖掘与利用，建立脆秆稻品种选育分子育种技术体系。结合分子育种技术，创制优质高产多抗水稻新种质，培育具有市场推广价值的突破性水稻新品种；研发安全高效种子生产技术，探索脆杆稻“一种两收”创新模式。</w:t>
      </w:r>
    </w:p>
    <w:p>
      <w:pPr>
        <w:spacing w:after="0" w:line="360" w:lineRule="auto"/>
        <w:ind w:firstLine="562" w:firstLineChars="200"/>
        <w:jc w:val="both"/>
        <w:rPr>
          <w:rFonts w:ascii="FangSong" w:hAnsi="FangSong" w:eastAsia="FangSong" w:cs="Times New Roman"/>
          <w:sz w:val="28"/>
          <w:szCs w:val="28"/>
        </w:rPr>
      </w:pPr>
      <w:r>
        <w:rPr>
          <w:rFonts w:hint="eastAsia" w:ascii="FangSong" w:hAnsi="FangSong" w:eastAsia="FangSong" w:cs="Times New Roman"/>
          <w:b/>
          <w:bCs/>
          <w:sz w:val="28"/>
          <w:szCs w:val="28"/>
        </w:rPr>
        <w:t>考核目标：</w:t>
      </w:r>
      <w:r>
        <w:rPr>
          <w:rFonts w:hint="eastAsia" w:ascii="FangSong" w:hAnsi="FangSong" w:eastAsia="FangSong" w:cs="Times New Roman"/>
          <w:sz w:val="28"/>
          <w:szCs w:val="28"/>
        </w:rPr>
        <w:t>定位并克隆具有自主知识产权的脆杆等新基因</w:t>
      </w:r>
      <w:r>
        <w:rPr>
          <w:rFonts w:ascii="FangSong" w:hAnsi="FangSong" w:eastAsia="FangSong" w:cs="Times New Roman"/>
          <w:sz w:val="28"/>
          <w:szCs w:val="28"/>
        </w:rPr>
        <w:t>1-2个</w:t>
      </w:r>
      <w:r>
        <w:rPr>
          <w:rFonts w:hint="eastAsia" w:ascii="FangSong" w:hAnsi="FangSong" w:eastAsia="FangSong" w:cs="Times New Roman"/>
          <w:sz w:val="28"/>
          <w:szCs w:val="28"/>
        </w:rPr>
        <w:t>，并开发相应分子标记或功能标记；创制优质高产多抗杂交稻种质资源</w:t>
      </w:r>
      <w:r>
        <w:rPr>
          <w:rFonts w:ascii="FangSong" w:hAnsi="FangSong" w:eastAsia="FangSong" w:cs="Times New Roman"/>
          <w:sz w:val="28"/>
          <w:szCs w:val="28"/>
        </w:rPr>
        <w:t>3-5份，“谷草兼用”籼稻新种质1-2份；培育优质高产多抗突破性水稻新品种2-3</w:t>
      </w:r>
      <w:r>
        <w:rPr>
          <w:rFonts w:hint="eastAsia" w:ascii="FangSong" w:hAnsi="FangSong" w:eastAsia="FangSong" w:cs="Times New Roman"/>
          <w:sz w:val="28"/>
          <w:szCs w:val="28"/>
        </w:rPr>
        <w:t>个（品质部颁</w:t>
      </w:r>
      <w:r>
        <w:rPr>
          <w:rFonts w:ascii="FangSong" w:hAnsi="FangSong" w:eastAsia="FangSong" w:cs="Times New Roman"/>
          <w:sz w:val="28"/>
          <w:szCs w:val="28"/>
        </w:rPr>
        <w:t>2级及以上，抽穗期耐高温3级及以上），申请</w:t>
      </w:r>
      <w:r>
        <w:rPr>
          <w:rFonts w:hint="eastAsia" w:ascii="FangSong" w:hAnsi="FangSong" w:eastAsia="FangSong" w:cs="Times New Roman"/>
          <w:sz w:val="28"/>
          <w:szCs w:val="28"/>
        </w:rPr>
        <w:t>植物新品种保护权</w:t>
      </w:r>
      <w:r>
        <w:rPr>
          <w:rFonts w:ascii="FangSong" w:hAnsi="FangSong" w:eastAsia="FangSong" w:cs="Times New Roman"/>
          <w:sz w:val="28"/>
          <w:szCs w:val="28"/>
        </w:rPr>
        <w:t>5项，授权</w:t>
      </w:r>
      <w:r>
        <w:rPr>
          <w:rFonts w:hint="eastAsia" w:ascii="FangSong" w:hAnsi="FangSong" w:eastAsia="FangSong" w:cs="Times New Roman"/>
          <w:sz w:val="28"/>
          <w:szCs w:val="28"/>
        </w:rPr>
        <w:t>植物新品种权</w:t>
      </w:r>
      <w:r>
        <w:rPr>
          <w:rFonts w:ascii="FangSong" w:hAnsi="FangSong" w:eastAsia="FangSong" w:cs="Times New Roman"/>
          <w:sz w:val="28"/>
          <w:szCs w:val="28"/>
        </w:rPr>
        <w:t>2-3项。</w:t>
      </w:r>
    </w:p>
    <w:p>
      <w:pPr>
        <w:pStyle w:val="7"/>
        <w:spacing w:after="0" w:line="360" w:lineRule="auto"/>
        <w:ind w:left="0" w:firstLine="562" w:firstLineChars="200"/>
        <w:jc w:val="both"/>
        <w:rPr>
          <w:rFonts w:ascii="FangSong" w:hAnsi="FangSong" w:eastAsia="FangSong"/>
          <w:b/>
          <w:bCs/>
          <w:sz w:val="28"/>
          <w:szCs w:val="28"/>
        </w:rPr>
      </w:pPr>
    </w:p>
    <w:p>
      <w:pPr>
        <w:spacing w:after="0" w:line="360" w:lineRule="auto"/>
        <w:ind w:left="562"/>
        <w:contextualSpacing/>
        <w:jc w:val="both"/>
        <w:outlineLvl w:val="0"/>
        <w:rPr>
          <w:rFonts w:ascii="SimHei" w:hAnsi="SimHei" w:eastAsia="SimHei"/>
          <w:b/>
          <w:sz w:val="28"/>
          <w:szCs w:val="28"/>
        </w:rPr>
      </w:pPr>
      <w:r>
        <w:rPr>
          <w:rFonts w:hint="eastAsia" w:ascii="SimHei" w:hAnsi="SimHei" w:eastAsia="SimHei"/>
          <w:b/>
          <w:sz w:val="28"/>
          <w:szCs w:val="28"/>
        </w:rPr>
        <w:t>四、蔬菜榜单</w:t>
      </w:r>
    </w:p>
    <w:p>
      <w:pPr>
        <w:spacing w:after="0" w:line="360" w:lineRule="auto"/>
        <w:ind w:firstLine="562" w:firstLineChars="200"/>
        <w:jc w:val="both"/>
        <w:outlineLvl w:val="1"/>
        <w:rPr>
          <w:rFonts w:ascii="FangSong" w:hAnsi="FangSong" w:eastAsia="FangSong"/>
          <w:b/>
          <w:bCs/>
          <w:color w:val="FF0000"/>
          <w:sz w:val="28"/>
          <w:szCs w:val="28"/>
        </w:rPr>
      </w:pPr>
      <w:r>
        <w:rPr>
          <w:rFonts w:hint="eastAsia" w:ascii="FangSong" w:hAnsi="FangSong" w:eastAsia="FangSong"/>
          <w:b/>
          <w:bCs/>
          <w:sz w:val="28"/>
          <w:szCs w:val="28"/>
        </w:rPr>
        <w:t>（一）西瓜高品质抗病耐储运新品种选育</w:t>
      </w:r>
    </w:p>
    <w:p>
      <w:pPr>
        <w:pStyle w:val="7"/>
        <w:spacing w:after="0" w:line="360" w:lineRule="auto"/>
        <w:ind w:left="0" w:firstLine="562" w:firstLineChars="200"/>
        <w:jc w:val="both"/>
        <w:rPr>
          <w:rFonts w:ascii="FangSong" w:hAnsi="FangSong" w:eastAsia="FangSong"/>
          <w:sz w:val="28"/>
          <w:szCs w:val="28"/>
        </w:rPr>
      </w:pPr>
      <w:r>
        <w:rPr>
          <w:rFonts w:hint="eastAsia" w:ascii="FangSong" w:hAnsi="FangSong" w:eastAsia="FangSong"/>
          <w:b/>
          <w:bCs/>
          <w:sz w:val="28"/>
          <w:szCs w:val="28"/>
        </w:rPr>
        <w:t>研究内容：</w:t>
      </w:r>
      <w:r>
        <w:rPr>
          <w:rFonts w:hint="eastAsia" w:ascii="FangSong" w:hAnsi="FangSong" w:eastAsia="FangSong"/>
          <w:sz w:val="28"/>
          <w:szCs w:val="28"/>
        </w:rPr>
        <w:t>选育适宜海南等主要市场推广种植的高品质抗病西瓜新品种。利用分子标记技术、病理鉴定技术、基因组选择技术，以及全球丰富的西瓜种质资源，选育出口感优、抗病、耐储运、适合保护地及露地栽培的西瓜新品种。</w:t>
      </w:r>
    </w:p>
    <w:p>
      <w:pPr>
        <w:pStyle w:val="7"/>
        <w:spacing w:after="0" w:line="360" w:lineRule="auto"/>
        <w:ind w:left="0" w:firstLine="562" w:firstLineChars="200"/>
        <w:jc w:val="both"/>
        <w:rPr>
          <w:rFonts w:ascii="FangSong" w:hAnsi="FangSong" w:eastAsia="FangSong"/>
          <w:b/>
          <w:bCs/>
          <w:sz w:val="28"/>
          <w:szCs w:val="28"/>
        </w:rPr>
      </w:pPr>
      <w:r>
        <w:rPr>
          <w:rFonts w:hint="eastAsia" w:ascii="FangSong" w:hAnsi="FangSong" w:eastAsia="FangSong"/>
          <w:b/>
          <w:bCs/>
          <w:sz w:val="28"/>
          <w:szCs w:val="28"/>
        </w:rPr>
        <w:t>考核目标：</w:t>
      </w:r>
      <w:r>
        <w:rPr>
          <w:rFonts w:hint="eastAsia" w:ascii="FangSong" w:hAnsi="FangSong" w:eastAsia="FangSong"/>
          <w:sz w:val="28"/>
          <w:szCs w:val="28"/>
        </w:rPr>
        <w:t>项目期内成功上市2-3各西瓜新品种，取得新品种权。新品种具备抗枯萎病、耐重茬、糖度达到或超过12，并且具备利用雄性不育特性进行杂交种生产的特性。</w:t>
      </w:r>
    </w:p>
    <w:p>
      <w:pPr>
        <w:spacing w:after="0" w:line="360" w:lineRule="auto"/>
        <w:ind w:firstLine="562" w:firstLineChars="200"/>
        <w:jc w:val="both"/>
        <w:outlineLvl w:val="1"/>
        <w:rPr>
          <w:rFonts w:ascii="FangSong" w:hAnsi="FangSong" w:eastAsia="FangSong"/>
          <w:b/>
          <w:bCs/>
          <w:color w:val="FF0000"/>
          <w:sz w:val="28"/>
          <w:szCs w:val="28"/>
        </w:rPr>
      </w:pPr>
      <w:r>
        <w:rPr>
          <w:rFonts w:hint="eastAsia" w:ascii="FangSong" w:hAnsi="FangSong" w:eastAsia="FangSong"/>
          <w:b/>
          <w:bCs/>
          <w:sz w:val="28"/>
          <w:szCs w:val="28"/>
        </w:rPr>
        <w:t>（二）辣椒抗病高产高辣椒红素新品种选育</w:t>
      </w:r>
    </w:p>
    <w:p>
      <w:pPr>
        <w:pStyle w:val="7"/>
        <w:spacing w:after="0" w:line="360" w:lineRule="auto"/>
        <w:ind w:left="0" w:firstLine="562" w:firstLineChars="200"/>
        <w:jc w:val="both"/>
        <w:rPr>
          <w:rFonts w:ascii="FangSong" w:hAnsi="FangSong" w:eastAsia="FangSong"/>
          <w:sz w:val="28"/>
          <w:szCs w:val="28"/>
        </w:rPr>
      </w:pPr>
      <w:r>
        <w:rPr>
          <w:rFonts w:hint="eastAsia" w:ascii="FangSong" w:hAnsi="FangSong" w:eastAsia="FangSong"/>
          <w:b/>
          <w:bCs/>
          <w:sz w:val="28"/>
          <w:szCs w:val="28"/>
        </w:rPr>
        <w:t>研究内容：</w:t>
      </w:r>
      <w:r>
        <w:rPr>
          <w:rFonts w:hint="eastAsia" w:ascii="FangSong" w:hAnsi="FangSong" w:eastAsia="FangSong"/>
          <w:sz w:val="28"/>
          <w:szCs w:val="28"/>
        </w:rPr>
        <w:t>选育适宜海南等主要市场推广种植的抗病高产辣椒新品种。利用分子标记技术、小孢子培养技术、基因组选择技术，以及利用全球丰富的辣椒种质资源，选育出适合保护地和露地栽培的高产、抗病性优良的辣椒新品种，以及高色价、高辣椒红素适合大规模工业化使用的干椒新品种。</w:t>
      </w:r>
    </w:p>
    <w:p>
      <w:pPr>
        <w:pStyle w:val="7"/>
        <w:spacing w:after="0" w:line="360" w:lineRule="auto"/>
        <w:ind w:left="0" w:firstLine="562" w:firstLineChars="200"/>
        <w:jc w:val="both"/>
        <w:rPr>
          <w:rFonts w:ascii="FangSong" w:hAnsi="FangSong" w:eastAsia="FangSong"/>
          <w:b/>
          <w:bCs/>
          <w:sz w:val="28"/>
          <w:szCs w:val="28"/>
        </w:rPr>
      </w:pPr>
      <w:r>
        <w:rPr>
          <w:rFonts w:hint="eastAsia" w:ascii="FangSong" w:hAnsi="FangSong" w:eastAsia="FangSong"/>
          <w:b/>
          <w:bCs/>
          <w:sz w:val="28"/>
          <w:szCs w:val="28"/>
        </w:rPr>
        <w:t>考核目标：</w:t>
      </w:r>
      <w:r>
        <w:rPr>
          <w:rFonts w:hint="eastAsia" w:ascii="FangSong" w:hAnsi="FangSong" w:eastAsia="FangSong"/>
          <w:sz w:val="28"/>
          <w:szCs w:val="28"/>
        </w:rPr>
        <w:t>项目期内成功上市1-2个辣椒新品种，1个干椒新品种，取得新品种权，新品种具有抗病毒病、炭疽病、高色价的特性。</w:t>
      </w:r>
    </w:p>
    <w:p>
      <w:pPr>
        <w:spacing w:after="0" w:line="360" w:lineRule="auto"/>
        <w:ind w:firstLine="562" w:firstLineChars="200"/>
        <w:jc w:val="both"/>
        <w:outlineLvl w:val="1"/>
        <w:rPr>
          <w:rFonts w:ascii="FangSong" w:hAnsi="FangSong" w:eastAsia="FangSong"/>
          <w:b/>
          <w:bCs/>
          <w:sz w:val="28"/>
          <w:szCs w:val="28"/>
        </w:rPr>
      </w:pPr>
    </w:p>
    <w:sectPr>
      <w:footerReference r:id="rId3" w:type="default"/>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DengXian">
    <w:altName w:val="等线"/>
    <w:panose1 w:val="02010600030101010101"/>
    <w:charset w:val="86"/>
    <w:family w:val="auto"/>
    <w:pitch w:val="default"/>
    <w:sig w:usb0="00000000" w:usb1="00000000" w:usb2="00000016" w:usb3="00000000" w:csb0="0004000F" w:csb1="00000000"/>
  </w:font>
  <w:font w:name="SimHei">
    <w:altName w:val="黑体"/>
    <w:panose1 w:val="02010600030101010101"/>
    <w:charset w:val="86"/>
    <w:family w:val="modern"/>
    <w:pitch w:val="default"/>
    <w:sig w:usb0="00000000" w:usb1="00000000" w:usb2="00000016" w:usb3="00000000" w:csb0="00040001" w:csb1="00000000"/>
  </w:font>
  <w:font w:name="FangSong">
    <w:altName w:val="FangSong"/>
    <w:panose1 w:val="00000000000000000000"/>
    <w:charset w:val="86"/>
    <w:family w:val="modern"/>
    <w:pitch w:val="default"/>
    <w:sig w:usb0="00000000" w:usb1="00000000" w:usb2="00000016" w:usb3="00000000" w:csb0="00040001" w:csb1="00000000"/>
  </w:font>
  <w:font w:name="DengXian Light">
    <w:panose1 w:val="00000000000000000000"/>
    <w:charset w:val="86"/>
    <w:family w:val="auto"/>
    <w:pitch w:val="default"/>
    <w:sig w:usb0="00000000" w:usb1="00000000" w:usb2="00000016" w:usb3="00000000" w:csb0="0004000F" w:csb1="00000000"/>
  </w:font>
  <w:font w:name="Calibri Light">
    <w:panose1 w:val="020F0302020204030204"/>
    <w:charset w:val="00"/>
    <w:family w:val="swiss"/>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86442338"/>
    </w:sdtPr>
    <w:sdtContent>
      <w:p>
        <w:pPr>
          <w:pStyle w:val="3"/>
          <w:jc w:val="right"/>
        </w:pPr>
      </w:p>
      <w:p>
        <w:pPr>
          <w:pStyle w:val="3"/>
          <w:jc w:val="right"/>
        </w:pPr>
        <w:r>
          <w:fldChar w:fldCharType="begin"/>
        </w:r>
        <w:r>
          <w:instrText xml:space="preserve"> PAGE   \* MERGEFORMAT </w:instrText>
        </w:r>
        <w:r>
          <w:fldChar w:fldCharType="separate"/>
        </w:r>
        <w:r>
          <w:t>11</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unhideWhenUsed/>
    <w:uiPriority w:val="99"/>
    <w:pPr>
      <w:spacing w:after="0" w:line="240" w:lineRule="auto"/>
    </w:pPr>
    <w:rPr>
      <w:sz w:val="18"/>
      <w:szCs w:val="18"/>
    </w:rPr>
  </w:style>
  <w:style w:type="paragraph" w:styleId="3">
    <w:name w:val="footer"/>
    <w:basedOn w:val="1"/>
    <w:link w:val="9"/>
    <w:unhideWhenUsed/>
    <w:uiPriority w:val="99"/>
    <w:pPr>
      <w:tabs>
        <w:tab w:val="center" w:pos="4680"/>
        <w:tab w:val="right" w:pos="9360"/>
      </w:tabs>
      <w:spacing w:after="0" w:line="240" w:lineRule="auto"/>
    </w:pPr>
  </w:style>
  <w:style w:type="paragraph" w:styleId="4">
    <w:name w:val="header"/>
    <w:basedOn w:val="1"/>
    <w:link w:val="8"/>
    <w:unhideWhenUsed/>
    <w:qFormat/>
    <w:uiPriority w:val="99"/>
    <w:pPr>
      <w:tabs>
        <w:tab w:val="center" w:pos="4680"/>
        <w:tab w:val="right" w:pos="9360"/>
      </w:tabs>
      <w:spacing w:after="0" w:line="240" w:lineRule="auto"/>
    </w:pPr>
  </w:style>
  <w:style w:type="paragraph" w:customStyle="1" w:styleId="7">
    <w:name w:val="List Paragraph"/>
    <w:basedOn w:val="1"/>
    <w:qFormat/>
    <w:uiPriority w:val="34"/>
    <w:pPr>
      <w:ind w:left="720"/>
      <w:contextualSpacing/>
    </w:pPr>
  </w:style>
  <w:style w:type="character" w:customStyle="1" w:styleId="8">
    <w:name w:val="Header Char"/>
    <w:basedOn w:val="5"/>
    <w:link w:val="4"/>
    <w:qFormat/>
    <w:uiPriority w:val="99"/>
  </w:style>
  <w:style w:type="character" w:customStyle="1" w:styleId="9">
    <w:name w:val="Footer Char"/>
    <w:basedOn w:val="5"/>
    <w:link w:val="3"/>
    <w:uiPriority w:val="99"/>
  </w:style>
  <w:style w:type="paragraph" w:customStyle="1" w:styleId="10">
    <w:name w:val="Revision"/>
    <w:hidden/>
    <w:semiHidden/>
    <w:uiPriority w:val="99"/>
    <w:pPr>
      <w:spacing w:after="0" w:line="240" w:lineRule="auto"/>
    </w:pPr>
    <w:rPr>
      <w:rFonts w:asciiTheme="minorHAnsi" w:hAnsiTheme="minorHAnsi" w:eastAsiaTheme="minorEastAsia" w:cstheme="minorBidi"/>
      <w:sz w:val="22"/>
      <w:szCs w:val="22"/>
      <w:lang w:val="en-US" w:eastAsia="zh-CN" w:bidi="ar-SA"/>
    </w:rPr>
  </w:style>
  <w:style w:type="character" w:customStyle="1" w:styleId="11">
    <w:name w:val="Balloon Text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1017</Words>
  <Characters>5798</Characters>
  <Lines>48</Lines>
  <Paragraphs>13</Paragraphs>
  <TotalTime>0</TotalTime>
  <ScaleCrop>false</ScaleCrop>
  <LinksUpToDate>false</LinksUpToDate>
  <CharactersWithSpaces>6802</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2022-08-25T15:36:00Z</dcterms:created>
  <dc:creator>Chen Yanhui CNBC</dc:creator>
  <cp:lastModifiedBy>iPhone (69)</cp:lastModifiedBy>
  <cp:lastPrinted>2022-06-15T14:44:00Z</cp:lastPrinted>
  <dcterms:modified xsi:type="dcterms:W3CDTF">2022-08-30T10:57:37Z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6BD014216F2AABC4A17C0D631EE752D0</vt:lpwstr>
  </property>
  <property fmtid="{D5CDD505-2E9C-101B-9397-08002B2CF9AE}" pid="3" name="KSOProductBuildVer">
    <vt:lpwstr>2052-11.23.0</vt:lpwstr>
  </property>
</Properties>
</file>